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09492" w14:textId="68EA974F" w:rsidR="001207AB" w:rsidRPr="00E71462" w:rsidRDefault="00A54706" w:rsidP="00651986">
      <w:pPr>
        <w:spacing w:after="0" w:line="264" w:lineRule="auto"/>
        <w:ind w:left="1710" w:hanging="1710"/>
        <w:rPr>
          <w:rFonts w:ascii="Arial" w:eastAsia="Times New Roman" w:hAnsi="Arial" w:cs="Arial"/>
          <w:color w:val="000000"/>
          <w:szCs w:val="20"/>
        </w:rPr>
      </w:pPr>
      <w:r w:rsidRPr="003513C9">
        <w:rPr>
          <w:rFonts w:ascii="Gill Sans MT" w:hAnsi="Gill Sans MT"/>
          <w:b/>
          <w:noProof/>
          <w:color w:val="17375E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54921011" wp14:editId="6AB2A2DB">
            <wp:simplePos x="0" y="0"/>
            <wp:positionH relativeFrom="margin">
              <wp:posOffset>-245110</wp:posOffset>
            </wp:positionH>
            <wp:positionV relativeFrom="paragraph">
              <wp:posOffset>0</wp:posOffset>
            </wp:positionV>
            <wp:extent cx="1078865" cy="869950"/>
            <wp:effectExtent l="0" t="0" r="6985" b="6350"/>
            <wp:wrapSquare wrapText="bothSides"/>
            <wp:docPr id="444157493" name="Picture 1" descr="A white swan with a drop of water coming ou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57493" name="Picture 1" descr="A white swan with a drop of water coming out of 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szCs w:val="20"/>
        </w:rPr>
        <w:t>Butte City Community Services District</w:t>
      </w:r>
    </w:p>
    <w:p w14:paraId="002D45EC" w14:textId="77777777" w:rsidR="00A54706" w:rsidRDefault="00A54706" w:rsidP="00651986">
      <w:pPr>
        <w:spacing w:after="0" w:line="264" w:lineRule="auto"/>
        <w:rPr>
          <w:rFonts w:ascii="Arial" w:eastAsia="Times New Roman" w:hAnsi="Arial" w:cs="Arial"/>
          <w:color w:val="000000"/>
          <w:szCs w:val="20"/>
        </w:rPr>
      </w:pPr>
      <w:r w:rsidRPr="00A54706">
        <w:rPr>
          <w:rFonts w:ascii="Arial" w:eastAsia="Times New Roman" w:hAnsi="Arial" w:cs="Arial"/>
          <w:color w:val="000000"/>
          <w:szCs w:val="20"/>
        </w:rPr>
        <w:t>PO Box 124</w:t>
      </w:r>
    </w:p>
    <w:p w14:paraId="76EFA5B6" w14:textId="63E0194B" w:rsidR="00365E03" w:rsidRDefault="00A54706" w:rsidP="00651986">
      <w:pPr>
        <w:spacing w:after="0" w:line="264" w:lineRule="auto"/>
        <w:rPr>
          <w:rFonts w:ascii="Arial" w:eastAsia="Times New Roman" w:hAnsi="Arial" w:cs="Arial"/>
          <w:color w:val="000000"/>
          <w:szCs w:val="20"/>
        </w:rPr>
      </w:pPr>
      <w:r w:rsidRPr="00A54706">
        <w:rPr>
          <w:rFonts w:ascii="Arial" w:eastAsia="Times New Roman" w:hAnsi="Arial" w:cs="Arial"/>
          <w:color w:val="000000"/>
          <w:szCs w:val="20"/>
        </w:rPr>
        <w:t>Butte City CA 95920</w:t>
      </w:r>
    </w:p>
    <w:p w14:paraId="5BB3A852" w14:textId="32A7FEFB" w:rsidR="00574825" w:rsidRDefault="00574825" w:rsidP="00651986">
      <w:pPr>
        <w:spacing w:after="0" w:line="264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CF6ADC">
        <w:rPr>
          <w:rFonts w:ascii="Arial" w:eastAsia="Times New Roman" w:hAnsi="Arial" w:cs="Arial"/>
          <w:bCs/>
          <w:color w:val="000000"/>
          <w:sz w:val="24"/>
          <w:szCs w:val="24"/>
        </w:rPr>
        <w:t>530-</w:t>
      </w:r>
      <w:r w:rsidR="00CF6ADC" w:rsidRPr="00CF6ADC">
        <w:rPr>
          <w:rFonts w:ascii="Arial" w:eastAsia="Times New Roman" w:hAnsi="Arial" w:cs="Arial"/>
          <w:bCs/>
          <w:color w:val="000000"/>
          <w:sz w:val="24"/>
          <w:szCs w:val="24"/>
        </w:rPr>
        <w:t>884-8448</w:t>
      </w:r>
    </w:p>
    <w:p w14:paraId="699C0A9D" w14:textId="47D23D27" w:rsidR="00651986" w:rsidRPr="00574825" w:rsidRDefault="00651986" w:rsidP="00651986">
      <w:pPr>
        <w:spacing w:after="0" w:line="264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51986">
        <w:rPr>
          <w:rFonts w:ascii="Arial" w:eastAsia="Times New Roman" w:hAnsi="Arial" w:cs="Arial"/>
          <w:bCs/>
          <w:color w:val="000000"/>
          <w:sz w:val="24"/>
          <w:szCs w:val="24"/>
        </w:rPr>
        <w:t>ButteCityBoard@gmail.com </w:t>
      </w:r>
    </w:p>
    <w:p w14:paraId="0C1CE01D" w14:textId="77777777" w:rsidR="00E71462" w:rsidRDefault="00E71462" w:rsidP="001207AB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803584E" w14:textId="77777777" w:rsidR="00C952C3" w:rsidRDefault="00C952C3" w:rsidP="001207AB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A6913E6" w14:textId="77777777" w:rsidR="00E71462" w:rsidRPr="00E71462" w:rsidRDefault="00E71462" w:rsidP="001207AB">
      <w:pPr>
        <w:spacing w:after="0" w:line="240" w:lineRule="exact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ABF51A3" w14:textId="57B19717" w:rsidR="00365E03" w:rsidRDefault="000C48B6" w:rsidP="000C48B6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To: </w:t>
      </w:r>
      <w:r w:rsidRPr="000C48B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Property Owner and/or </w:t>
      </w:r>
      <w:r w:rsidR="00D71F34">
        <w:rPr>
          <w:rFonts w:ascii="Arial" w:eastAsia="Times New Roman" w:hAnsi="Arial" w:cs="Arial"/>
          <w:b/>
          <w:color w:val="000000"/>
          <w:sz w:val="24"/>
          <w:szCs w:val="24"/>
        </w:rPr>
        <w:t>Ratepayer</w:t>
      </w:r>
    </w:p>
    <w:p w14:paraId="30429FDD" w14:textId="77777777" w:rsidR="00E71462" w:rsidRPr="00E71462" w:rsidRDefault="00E71462" w:rsidP="001207A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30E0011" w14:textId="77777777" w:rsidR="002B046C" w:rsidRPr="00E71462" w:rsidRDefault="002B046C" w:rsidP="001207A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E849112" w14:textId="3CD6502C" w:rsidR="007D665E" w:rsidRPr="00E71462" w:rsidRDefault="007D665E" w:rsidP="007D665E">
      <w:pPr>
        <w:pStyle w:val="BodyText"/>
        <w:spacing w:line="256" w:lineRule="auto"/>
        <w:jc w:val="center"/>
        <w:rPr>
          <w:b/>
          <w:sz w:val="24"/>
          <w:szCs w:val="24"/>
        </w:rPr>
      </w:pPr>
      <w:r w:rsidRPr="00E71462">
        <w:rPr>
          <w:b/>
          <w:sz w:val="24"/>
          <w:szCs w:val="24"/>
        </w:rPr>
        <w:t xml:space="preserve">NOTICE OF PUBLIC HEARING </w:t>
      </w:r>
      <w:r w:rsidR="00D4682D" w:rsidRPr="00E71462">
        <w:rPr>
          <w:b/>
          <w:sz w:val="24"/>
          <w:szCs w:val="24"/>
        </w:rPr>
        <w:t>REGARDING</w:t>
      </w:r>
    </w:p>
    <w:p w14:paraId="5EBE2EE3" w14:textId="40830EDF" w:rsidR="007D665E" w:rsidRPr="00E71462" w:rsidRDefault="007D665E" w:rsidP="007D665E">
      <w:pPr>
        <w:pStyle w:val="BodyText"/>
        <w:spacing w:line="256" w:lineRule="auto"/>
        <w:jc w:val="center"/>
        <w:rPr>
          <w:b/>
          <w:sz w:val="24"/>
          <w:szCs w:val="24"/>
        </w:rPr>
      </w:pPr>
      <w:r w:rsidRPr="00E71462">
        <w:rPr>
          <w:b/>
          <w:sz w:val="24"/>
          <w:szCs w:val="24"/>
        </w:rPr>
        <w:t xml:space="preserve">PROPOSED </w:t>
      </w:r>
      <w:r w:rsidR="00076228" w:rsidRPr="00E71462">
        <w:rPr>
          <w:b/>
          <w:sz w:val="24"/>
          <w:szCs w:val="24"/>
        </w:rPr>
        <w:t>ADJUSTMENTS</w:t>
      </w:r>
      <w:r w:rsidRPr="00E71462">
        <w:rPr>
          <w:b/>
          <w:sz w:val="24"/>
          <w:szCs w:val="24"/>
        </w:rPr>
        <w:t xml:space="preserve"> TO </w:t>
      </w:r>
      <w:r w:rsidR="00BC11B4">
        <w:rPr>
          <w:b/>
          <w:sz w:val="24"/>
          <w:szCs w:val="24"/>
        </w:rPr>
        <w:t>WATER</w:t>
      </w:r>
      <w:r w:rsidRPr="00E71462">
        <w:rPr>
          <w:b/>
          <w:sz w:val="24"/>
          <w:szCs w:val="24"/>
        </w:rPr>
        <w:t xml:space="preserve"> RATES </w:t>
      </w:r>
    </w:p>
    <w:p w14:paraId="167112EA" w14:textId="07E73BEB" w:rsidR="00121AAB" w:rsidRPr="00DB3B6F" w:rsidRDefault="0074309B" w:rsidP="007D665E">
      <w:pPr>
        <w:pStyle w:val="BodyText"/>
        <w:spacing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19</w:t>
      </w:r>
      <w:r w:rsidR="007C0FDD" w:rsidRPr="00DB3B6F">
        <w:rPr>
          <w:b/>
          <w:sz w:val="24"/>
          <w:szCs w:val="24"/>
        </w:rPr>
        <w:t xml:space="preserve"> at 12:00 pm</w:t>
      </w:r>
      <w:r w:rsidR="00E80E56" w:rsidRPr="00DB3B6F">
        <w:rPr>
          <w:b/>
          <w:sz w:val="24"/>
          <w:szCs w:val="24"/>
        </w:rPr>
        <w:t xml:space="preserve"> (noon)</w:t>
      </w:r>
    </w:p>
    <w:p w14:paraId="18FCCC2B" w14:textId="32C26370" w:rsidR="007C0FDD" w:rsidRPr="00DB3B6F" w:rsidRDefault="00DB3B6F" w:rsidP="00DB3B6F">
      <w:pPr>
        <w:ind w:left="3600"/>
      </w:pPr>
      <w:r w:rsidRPr="00DB3B6F">
        <w:rPr>
          <w:b/>
          <w:sz w:val="24"/>
          <w:szCs w:val="24"/>
        </w:rPr>
        <w:t xml:space="preserve">       </w:t>
      </w:r>
      <w:r w:rsidR="007C0FDD" w:rsidRPr="00DB3B6F">
        <w:rPr>
          <w:b/>
          <w:sz w:val="24"/>
          <w:szCs w:val="24"/>
        </w:rPr>
        <w:t>at the Fire Station at</w:t>
      </w:r>
    </w:p>
    <w:p w14:paraId="4119A204" w14:textId="526167BA" w:rsidR="007D665E" w:rsidRDefault="007C0FDD" w:rsidP="007D665E">
      <w:pPr>
        <w:pStyle w:val="BodyText"/>
        <w:spacing w:line="256" w:lineRule="auto"/>
        <w:jc w:val="center"/>
        <w:rPr>
          <w:b/>
          <w:bCs/>
          <w:sz w:val="24"/>
          <w:szCs w:val="24"/>
        </w:rPr>
      </w:pPr>
      <w:r w:rsidRPr="00DB3B6F">
        <w:rPr>
          <w:b/>
          <w:bCs/>
          <w:sz w:val="24"/>
          <w:szCs w:val="24"/>
        </w:rPr>
        <w:t>8262 Highway 162, Butte City, CA 95920</w:t>
      </w:r>
    </w:p>
    <w:p w14:paraId="447F0A1A" w14:textId="77777777" w:rsidR="0033733A" w:rsidRDefault="0033733A" w:rsidP="007D665E">
      <w:pPr>
        <w:pStyle w:val="BodyText"/>
        <w:spacing w:line="256" w:lineRule="auto"/>
        <w:jc w:val="center"/>
        <w:rPr>
          <w:b/>
          <w:bCs/>
          <w:sz w:val="24"/>
          <w:szCs w:val="24"/>
        </w:rPr>
      </w:pPr>
    </w:p>
    <w:p w14:paraId="749C7FB5" w14:textId="06B37F39" w:rsidR="0033733A" w:rsidRPr="00CF6ADC" w:rsidRDefault="0033733A" w:rsidP="007D665E">
      <w:pPr>
        <w:pStyle w:val="BodyText"/>
        <w:spacing w:line="256" w:lineRule="auto"/>
        <w:jc w:val="center"/>
        <w:rPr>
          <w:b/>
          <w:bCs/>
          <w:sz w:val="24"/>
          <w:szCs w:val="24"/>
        </w:rPr>
      </w:pPr>
      <w:r w:rsidRPr="00CF6ADC">
        <w:rPr>
          <w:b/>
          <w:bCs/>
          <w:sz w:val="24"/>
          <w:szCs w:val="24"/>
        </w:rPr>
        <w:t>COMMUNITY OUTREACH MEETING</w:t>
      </w:r>
    </w:p>
    <w:p w14:paraId="1142F5AB" w14:textId="77777777" w:rsidR="00E71462" w:rsidRPr="00E71462" w:rsidRDefault="00E71462" w:rsidP="007D665E">
      <w:pPr>
        <w:pStyle w:val="BodyText"/>
        <w:spacing w:line="256" w:lineRule="auto"/>
        <w:jc w:val="center"/>
        <w:rPr>
          <w:sz w:val="24"/>
          <w:szCs w:val="24"/>
        </w:rPr>
      </w:pPr>
    </w:p>
    <w:p w14:paraId="0F694E58" w14:textId="3B64A1F7" w:rsidR="007D665E" w:rsidRPr="00E71462" w:rsidRDefault="00121AAB" w:rsidP="00121AAB">
      <w:pPr>
        <w:pStyle w:val="BodyText"/>
        <w:spacing w:line="264" w:lineRule="auto"/>
        <w:rPr>
          <w:sz w:val="24"/>
          <w:szCs w:val="24"/>
        </w:rPr>
      </w:pPr>
      <w:r w:rsidRPr="00121AAB">
        <w:rPr>
          <w:sz w:val="24"/>
          <w:szCs w:val="24"/>
        </w:rPr>
        <w:t>The Butte City Community Services District (District) was established in 1964. The District provides water as well as parks and recreation services to the community of Butte City</w:t>
      </w:r>
      <w:r>
        <w:rPr>
          <w:sz w:val="24"/>
          <w:szCs w:val="24"/>
        </w:rPr>
        <w:t>.</w:t>
      </w:r>
      <w:r w:rsidRPr="00121AAB">
        <w:rPr>
          <w:sz w:val="24"/>
          <w:szCs w:val="24"/>
        </w:rPr>
        <w:t xml:space="preserve"> </w:t>
      </w:r>
      <w:r w:rsidR="007D665E" w:rsidRPr="00E71462">
        <w:rPr>
          <w:sz w:val="24"/>
          <w:szCs w:val="24"/>
        </w:rPr>
        <w:t xml:space="preserve">The </w:t>
      </w:r>
      <w:r w:rsidR="00125871">
        <w:rPr>
          <w:sz w:val="24"/>
          <w:szCs w:val="24"/>
        </w:rPr>
        <w:t>District</w:t>
      </w:r>
      <w:r w:rsidR="007D665E" w:rsidRPr="00E71462">
        <w:rPr>
          <w:sz w:val="24"/>
          <w:szCs w:val="24"/>
        </w:rPr>
        <w:t xml:space="preserve">’s </w:t>
      </w:r>
      <w:r w:rsidR="00E349AE">
        <w:rPr>
          <w:sz w:val="24"/>
          <w:szCs w:val="24"/>
        </w:rPr>
        <w:t>wate</w:t>
      </w:r>
      <w:r w:rsidR="00D02931" w:rsidRPr="00E71462">
        <w:rPr>
          <w:sz w:val="24"/>
          <w:szCs w:val="24"/>
        </w:rPr>
        <w:t xml:space="preserve">r </w:t>
      </w:r>
      <w:r w:rsidR="00456257" w:rsidRPr="00E71462">
        <w:rPr>
          <w:sz w:val="24"/>
          <w:szCs w:val="24"/>
        </w:rPr>
        <w:t xml:space="preserve">system </w:t>
      </w:r>
      <w:r w:rsidR="007D665E" w:rsidRPr="00E71462">
        <w:rPr>
          <w:sz w:val="24"/>
          <w:szCs w:val="24"/>
        </w:rPr>
        <w:t>rel</w:t>
      </w:r>
      <w:r w:rsidR="00D02931" w:rsidRPr="00E71462">
        <w:rPr>
          <w:sz w:val="24"/>
          <w:szCs w:val="24"/>
        </w:rPr>
        <w:t>ies</w:t>
      </w:r>
      <w:r w:rsidR="007D665E" w:rsidRPr="00E71462">
        <w:rPr>
          <w:sz w:val="24"/>
          <w:szCs w:val="24"/>
        </w:rPr>
        <w:t xml:space="preserve"> on rates paid by customers to fund the costs of</w:t>
      </w:r>
      <w:r w:rsidR="00456257" w:rsidRPr="00E71462">
        <w:rPr>
          <w:sz w:val="24"/>
          <w:szCs w:val="24"/>
        </w:rPr>
        <w:t xml:space="preserve"> </w:t>
      </w:r>
      <w:r w:rsidR="002B6DA1">
        <w:rPr>
          <w:sz w:val="24"/>
          <w:szCs w:val="24"/>
        </w:rPr>
        <w:t>providing safe and clean drinking water to the community. The current water rate of $20</w:t>
      </w:r>
      <w:r w:rsidR="00004DCE">
        <w:rPr>
          <w:sz w:val="24"/>
          <w:szCs w:val="24"/>
        </w:rPr>
        <w:t>.00</w:t>
      </w:r>
      <w:r w:rsidR="002B6DA1">
        <w:rPr>
          <w:sz w:val="24"/>
          <w:szCs w:val="24"/>
        </w:rPr>
        <w:t xml:space="preserve"> per month has been in place for many years and is well below the </w:t>
      </w:r>
      <w:r w:rsidR="00127C47">
        <w:rPr>
          <w:sz w:val="24"/>
          <w:szCs w:val="24"/>
        </w:rPr>
        <w:t xml:space="preserve">rates charged by other local utilities. </w:t>
      </w:r>
      <w:r w:rsidR="00456257" w:rsidRPr="00E71462">
        <w:rPr>
          <w:sz w:val="24"/>
          <w:szCs w:val="24"/>
        </w:rPr>
        <w:t xml:space="preserve">Rate adjustments are needed to keep up with cost increases and keep the utility in good working condition. </w:t>
      </w:r>
      <w:r w:rsidR="007D665E" w:rsidRPr="00E71462">
        <w:rPr>
          <w:sz w:val="24"/>
          <w:szCs w:val="24"/>
        </w:rPr>
        <w:t xml:space="preserve">The </w:t>
      </w:r>
      <w:r w:rsidR="00125871">
        <w:rPr>
          <w:sz w:val="24"/>
          <w:szCs w:val="24"/>
        </w:rPr>
        <w:t>Board of Directors</w:t>
      </w:r>
      <w:r w:rsidR="007D665E" w:rsidRPr="00E71462">
        <w:rPr>
          <w:sz w:val="24"/>
          <w:szCs w:val="24"/>
        </w:rPr>
        <w:t xml:space="preserve"> will hold a public hearing </w:t>
      </w:r>
      <w:r w:rsidR="00456257" w:rsidRPr="000D4842">
        <w:rPr>
          <w:sz w:val="24"/>
          <w:szCs w:val="24"/>
        </w:rPr>
        <w:t xml:space="preserve">on </w:t>
      </w:r>
      <w:r w:rsidR="00906532">
        <w:rPr>
          <w:sz w:val="24"/>
          <w:szCs w:val="24"/>
        </w:rPr>
        <w:t>Apr</w:t>
      </w:r>
      <w:r w:rsidR="000F0D3A">
        <w:rPr>
          <w:sz w:val="24"/>
          <w:szCs w:val="24"/>
        </w:rPr>
        <w:t>il 19</w:t>
      </w:r>
      <w:r w:rsidR="007C0FDD" w:rsidRPr="00DB3B6F">
        <w:rPr>
          <w:sz w:val="24"/>
          <w:szCs w:val="24"/>
        </w:rPr>
        <w:t>, 202</w:t>
      </w:r>
      <w:r w:rsidR="00D71F34" w:rsidRPr="00DB3B6F">
        <w:rPr>
          <w:sz w:val="24"/>
          <w:szCs w:val="24"/>
        </w:rPr>
        <w:t>5</w:t>
      </w:r>
      <w:r w:rsidR="00127C47">
        <w:rPr>
          <w:sz w:val="24"/>
          <w:szCs w:val="24"/>
        </w:rPr>
        <w:t xml:space="preserve"> </w:t>
      </w:r>
      <w:r w:rsidR="007D665E" w:rsidRPr="00E71462">
        <w:rPr>
          <w:sz w:val="24"/>
          <w:szCs w:val="24"/>
        </w:rPr>
        <w:t xml:space="preserve">to consider </w:t>
      </w:r>
      <w:r w:rsidR="00E349AE">
        <w:rPr>
          <w:sz w:val="24"/>
          <w:szCs w:val="24"/>
        </w:rPr>
        <w:t>water</w:t>
      </w:r>
      <w:r w:rsidR="00D02931" w:rsidRPr="00E71462">
        <w:rPr>
          <w:sz w:val="24"/>
          <w:szCs w:val="24"/>
        </w:rPr>
        <w:t xml:space="preserve"> rate changes</w:t>
      </w:r>
      <w:r w:rsidR="007D665E" w:rsidRPr="00E71462">
        <w:rPr>
          <w:sz w:val="24"/>
          <w:szCs w:val="24"/>
        </w:rPr>
        <w:t xml:space="preserve"> for the next five </w:t>
      </w:r>
      <w:r w:rsidR="00004DCE">
        <w:rPr>
          <w:sz w:val="24"/>
          <w:szCs w:val="24"/>
        </w:rPr>
        <w:t xml:space="preserve">(5) </w:t>
      </w:r>
      <w:r w:rsidR="007D665E" w:rsidRPr="00E71462">
        <w:rPr>
          <w:sz w:val="24"/>
          <w:szCs w:val="24"/>
        </w:rPr>
        <w:t xml:space="preserve">years.  You are receiving this </w:t>
      </w:r>
      <w:r w:rsidR="00D053C4" w:rsidRPr="00E71462">
        <w:rPr>
          <w:sz w:val="24"/>
          <w:szCs w:val="24"/>
        </w:rPr>
        <w:t>n</w:t>
      </w:r>
      <w:r w:rsidR="007D665E" w:rsidRPr="00E71462">
        <w:rPr>
          <w:sz w:val="24"/>
          <w:szCs w:val="24"/>
        </w:rPr>
        <w:t xml:space="preserve">otice because you are either a </w:t>
      </w:r>
      <w:r w:rsidR="00125871">
        <w:rPr>
          <w:sz w:val="24"/>
          <w:szCs w:val="24"/>
        </w:rPr>
        <w:t>District</w:t>
      </w:r>
      <w:r w:rsidR="007D665E" w:rsidRPr="00E71462">
        <w:rPr>
          <w:sz w:val="24"/>
          <w:szCs w:val="24"/>
        </w:rPr>
        <w:t xml:space="preserve"> utility customer or you own property receiving </w:t>
      </w:r>
      <w:r w:rsidR="00125871">
        <w:rPr>
          <w:sz w:val="24"/>
          <w:szCs w:val="24"/>
        </w:rPr>
        <w:t>District</w:t>
      </w:r>
      <w:r w:rsidR="007D665E" w:rsidRPr="00E71462">
        <w:rPr>
          <w:sz w:val="24"/>
          <w:szCs w:val="24"/>
        </w:rPr>
        <w:t xml:space="preserve"> </w:t>
      </w:r>
      <w:r w:rsidR="00456257" w:rsidRPr="00E71462">
        <w:rPr>
          <w:sz w:val="24"/>
          <w:szCs w:val="24"/>
        </w:rPr>
        <w:t>water service.</w:t>
      </w:r>
    </w:p>
    <w:p w14:paraId="4FBBDB94" w14:textId="3647B6E6" w:rsidR="001207AB" w:rsidRPr="00E71462" w:rsidRDefault="001207AB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D63CDC" w14:textId="3C900DF9" w:rsidR="0057231A" w:rsidRPr="00E71462" w:rsidRDefault="0057231A" w:rsidP="00125871">
      <w:pPr>
        <w:spacing w:after="0" w:line="264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E71462">
        <w:rPr>
          <w:rFonts w:ascii="Arial" w:eastAsia="Times New Roman" w:hAnsi="Arial" w:cs="Arial"/>
          <w:b/>
          <w:i/>
          <w:sz w:val="24"/>
          <w:szCs w:val="24"/>
        </w:rPr>
        <w:t xml:space="preserve">Why is a </w:t>
      </w:r>
      <w:r w:rsidR="00D56564">
        <w:rPr>
          <w:rFonts w:ascii="Arial" w:eastAsia="Times New Roman" w:hAnsi="Arial" w:cs="Arial"/>
          <w:b/>
          <w:i/>
          <w:sz w:val="24"/>
          <w:szCs w:val="24"/>
        </w:rPr>
        <w:t>water</w:t>
      </w:r>
      <w:r w:rsidRPr="00E71462">
        <w:rPr>
          <w:rFonts w:ascii="Arial" w:eastAsia="Times New Roman" w:hAnsi="Arial" w:cs="Arial"/>
          <w:b/>
          <w:i/>
          <w:sz w:val="24"/>
          <w:szCs w:val="24"/>
        </w:rPr>
        <w:t xml:space="preserve"> rate change needed?</w:t>
      </w:r>
    </w:p>
    <w:p w14:paraId="62D1F008" w14:textId="77777777" w:rsidR="009B17E3" w:rsidRDefault="003A42B2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An </w:t>
      </w:r>
      <w:r w:rsidR="002D200C">
        <w:rPr>
          <w:rFonts w:ascii="Arial" w:eastAsia="Times New Roman" w:hAnsi="Arial" w:cs="Arial"/>
          <w:sz w:val="24"/>
          <w:szCs w:val="24"/>
        </w:rPr>
        <w:t>independent</w:t>
      </w:r>
      <w:r w:rsidR="002D200C" w:rsidRPr="00E71462">
        <w:rPr>
          <w:rFonts w:ascii="Arial" w:eastAsia="Times New Roman" w:hAnsi="Arial" w:cs="Arial"/>
          <w:sz w:val="24"/>
          <w:szCs w:val="24"/>
        </w:rPr>
        <w:t xml:space="preserve"> rate consultant review</w:t>
      </w:r>
      <w:r>
        <w:rPr>
          <w:rFonts w:ascii="Arial" w:eastAsia="Times New Roman" w:hAnsi="Arial" w:cs="Arial"/>
          <w:sz w:val="24"/>
          <w:szCs w:val="24"/>
        </w:rPr>
        <w:t>ed</w:t>
      </w:r>
      <w:r w:rsidR="002D200C" w:rsidRPr="00E71462">
        <w:rPr>
          <w:rFonts w:ascii="Arial" w:eastAsia="Times New Roman" w:hAnsi="Arial" w:cs="Arial"/>
          <w:sz w:val="24"/>
          <w:szCs w:val="24"/>
        </w:rPr>
        <w:t xml:space="preserve"> </w:t>
      </w:r>
      <w:r w:rsidR="002D200C">
        <w:rPr>
          <w:rFonts w:ascii="Arial" w:eastAsia="Times New Roman" w:hAnsi="Arial" w:cs="Arial"/>
          <w:sz w:val="24"/>
          <w:szCs w:val="24"/>
        </w:rPr>
        <w:t>the District’s total cost of providing water service and determine</w:t>
      </w:r>
      <w:r w:rsidR="00121AAB">
        <w:rPr>
          <w:rFonts w:ascii="Arial" w:eastAsia="Times New Roman" w:hAnsi="Arial" w:cs="Arial"/>
          <w:sz w:val="24"/>
          <w:szCs w:val="24"/>
        </w:rPr>
        <w:t>d</w:t>
      </w:r>
      <w:r w:rsidR="002D200C">
        <w:rPr>
          <w:rFonts w:ascii="Arial" w:eastAsia="Times New Roman" w:hAnsi="Arial" w:cs="Arial"/>
          <w:sz w:val="24"/>
          <w:szCs w:val="24"/>
        </w:rPr>
        <w:t xml:space="preserve"> recommended rate adjustments</w:t>
      </w:r>
      <w:r w:rsidR="002D200C" w:rsidRPr="00E71462">
        <w:rPr>
          <w:rFonts w:ascii="Arial" w:eastAsia="Times New Roman" w:hAnsi="Arial" w:cs="Arial"/>
          <w:sz w:val="24"/>
          <w:szCs w:val="24"/>
        </w:rPr>
        <w:t xml:space="preserve">. </w:t>
      </w:r>
      <w:r w:rsidR="009B17E3">
        <w:rPr>
          <w:rFonts w:ascii="Arial" w:eastAsia="Times New Roman" w:hAnsi="Arial" w:cs="Arial"/>
          <w:sz w:val="24"/>
          <w:szCs w:val="24"/>
        </w:rPr>
        <w:t xml:space="preserve">Current revenues of Butte City </w:t>
      </w:r>
      <w:r w:rsidR="009B17E3" w:rsidRPr="009B17E3">
        <w:rPr>
          <w:rFonts w:ascii="Arial" w:eastAsia="Times New Roman" w:hAnsi="Arial" w:cs="Arial"/>
          <w:sz w:val="24"/>
          <w:szCs w:val="24"/>
        </w:rPr>
        <w:t>Community Services District</w:t>
      </w:r>
      <w:r w:rsidR="009B17E3">
        <w:rPr>
          <w:rFonts w:ascii="Arial" w:eastAsia="Times New Roman" w:hAnsi="Arial" w:cs="Arial"/>
          <w:sz w:val="24"/>
          <w:szCs w:val="24"/>
        </w:rPr>
        <w:t xml:space="preserve"> include taxes (about $14,400) and water rate revenues (about $10,600) and miscellaneous fees of about $600. Current revenues total about $25,600.</w:t>
      </w:r>
      <w:r w:rsidR="009B17E3" w:rsidRPr="009B17E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89A09C" w14:textId="77777777" w:rsidR="009B17E3" w:rsidRDefault="009B17E3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6309DBE" w14:textId="28E770B4" w:rsidR="009B17E3" w:rsidRDefault="009B17E3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These revenues are not covering the cost of providing service. Maintenance costs have increased significantly due to </w:t>
      </w:r>
      <w:r w:rsidR="00004DCE">
        <w:rPr>
          <w:rFonts w:ascii="Arial" w:eastAsia="Times New Roman" w:hAnsi="Arial" w:cs="Arial"/>
          <w:sz w:val="24"/>
          <w:szCs w:val="24"/>
        </w:rPr>
        <w:t xml:space="preserve">rising costs and </w:t>
      </w:r>
      <w:r>
        <w:rPr>
          <w:rFonts w:ascii="Arial" w:eastAsia="Times New Roman" w:hAnsi="Arial" w:cs="Arial"/>
          <w:sz w:val="24"/>
          <w:szCs w:val="24"/>
        </w:rPr>
        <w:t>the age of the system</w:t>
      </w:r>
      <w:r w:rsidR="00004DC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In the last fiscal year, the District spent about $30,200 to provide clean and reliable water service to </w:t>
      </w:r>
      <w:r w:rsidR="00004DCE">
        <w:rPr>
          <w:rFonts w:ascii="Arial" w:eastAsia="Times New Roman" w:hAnsi="Arial" w:cs="Arial"/>
          <w:sz w:val="24"/>
          <w:szCs w:val="24"/>
        </w:rPr>
        <w:t xml:space="preserve">its </w:t>
      </w:r>
      <w:r>
        <w:rPr>
          <w:rFonts w:ascii="Arial" w:eastAsia="Times New Roman" w:hAnsi="Arial" w:cs="Arial"/>
          <w:sz w:val="24"/>
          <w:szCs w:val="24"/>
        </w:rPr>
        <w:t xml:space="preserve">customers </w:t>
      </w:r>
      <w:r w:rsidR="00004DCE">
        <w:rPr>
          <w:rFonts w:ascii="Arial" w:eastAsia="Times New Roman" w:hAnsi="Arial" w:cs="Arial"/>
          <w:sz w:val="24"/>
          <w:szCs w:val="24"/>
        </w:rPr>
        <w:t>with</w:t>
      </w:r>
      <w:r>
        <w:rPr>
          <w:rFonts w:ascii="Arial" w:eastAsia="Times New Roman" w:hAnsi="Arial" w:cs="Arial"/>
          <w:sz w:val="24"/>
          <w:szCs w:val="24"/>
        </w:rPr>
        <w:t xml:space="preserve"> revenues </w:t>
      </w:r>
      <w:r w:rsidR="00004DCE">
        <w:rPr>
          <w:rFonts w:ascii="Arial" w:eastAsia="Times New Roman" w:hAnsi="Arial" w:cs="Arial"/>
          <w:sz w:val="24"/>
          <w:szCs w:val="24"/>
        </w:rPr>
        <w:t xml:space="preserve">received </w:t>
      </w:r>
      <w:r>
        <w:rPr>
          <w:rFonts w:ascii="Arial" w:eastAsia="Times New Roman" w:hAnsi="Arial" w:cs="Arial"/>
          <w:sz w:val="24"/>
          <w:szCs w:val="24"/>
        </w:rPr>
        <w:t xml:space="preserve">of only $25,600, the District operated at a deficit of about $4,600. </w:t>
      </w:r>
    </w:p>
    <w:p w14:paraId="3BAB42F2" w14:textId="77777777" w:rsidR="009B17E3" w:rsidRDefault="009B17E3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0D0553" w14:textId="376A0640" w:rsidR="003120CD" w:rsidRDefault="009B17E3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Capital improvement</w:t>
      </w:r>
      <w:r w:rsidR="003120CD">
        <w:rPr>
          <w:rFonts w:ascii="Arial" w:eastAsia="Times New Roman" w:hAnsi="Arial" w:cs="Arial"/>
          <w:sz w:val="24"/>
          <w:szCs w:val="24"/>
        </w:rPr>
        <w:t xml:space="preserve"> projects</w:t>
      </w:r>
      <w:r>
        <w:rPr>
          <w:rFonts w:ascii="Arial" w:eastAsia="Times New Roman" w:hAnsi="Arial" w:cs="Arial"/>
          <w:sz w:val="24"/>
          <w:szCs w:val="24"/>
        </w:rPr>
        <w:t xml:space="preserve"> also need to be funded through rate increases. The District plans to construct security fencing around its wells at a cost of $8,000. In addition, the District must provide matching funds of $8,000 to receive a USDA grant. The USDA has offered the District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a grant of about $24,000 to replace the pump, liner, electronics, and chlorination system of the park well. To receive the grant, the District must contribute $8,000 </w:t>
      </w:r>
      <w:r w:rsidR="003120CD">
        <w:rPr>
          <w:rFonts w:ascii="Arial" w:eastAsia="Times New Roman" w:hAnsi="Arial" w:cs="Arial"/>
          <w:sz w:val="24"/>
          <w:szCs w:val="24"/>
        </w:rPr>
        <w:t>to</w:t>
      </w:r>
      <w:r>
        <w:rPr>
          <w:rFonts w:ascii="Arial" w:eastAsia="Times New Roman" w:hAnsi="Arial" w:cs="Arial"/>
          <w:sz w:val="24"/>
          <w:szCs w:val="24"/>
        </w:rPr>
        <w:t xml:space="preserve"> this project. </w:t>
      </w:r>
      <w:r w:rsidR="003120CD">
        <w:rPr>
          <w:rFonts w:ascii="Arial" w:eastAsia="Times New Roman" w:hAnsi="Arial" w:cs="Arial"/>
          <w:sz w:val="24"/>
          <w:szCs w:val="24"/>
        </w:rPr>
        <w:t>Improvements will modernize District facilities and reduce future maintenance costs. The USDA is also offering the District a $75,000 grant to replace its well and provide a storage tank in the next two</w:t>
      </w:r>
      <w:r w:rsidR="00004DCE">
        <w:rPr>
          <w:rFonts w:ascii="Arial" w:eastAsia="Times New Roman" w:hAnsi="Arial" w:cs="Arial"/>
          <w:sz w:val="24"/>
          <w:szCs w:val="24"/>
        </w:rPr>
        <w:t xml:space="preserve"> (2)</w:t>
      </w:r>
      <w:r w:rsidR="003120CD">
        <w:rPr>
          <w:rFonts w:ascii="Arial" w:eastAsia="Times New Roman" w:hAnsi="Arial" w:cs="Arial"/>
          <w:sz w:val="24"/>
          <w:szCs w:val="24"/>
        </w:rPr>
        <w:t xml:space="preserve"> years. To receive th</w:t>
      </w:r>
      <w:r w:rsidR="00004DCE">
        <w:rPr>
          <w:rFonts w:ascii="Arial" w:eastAsia="Times New Roman" w:hAnsi="Arial" w:cs="Arial"/>
          <w:sz w:val="24"/>
          <w:szCs w:val="24"/>
        </w:rPr>
        <w:t>is</w:t>
      </w:r>
      <w:r w:rsidR="003120CD">
        <w:rPr>
          <w:rFonts w:ascii="Arial" w:eastAsia="Times New Roman" w:hAnsi="Arial" w:cs="Arial"/>
          <w:sz w:val="24"/>
          <w:szCs w:val="24"/>
        </w:rPr>
        <w:t xml:space="preserve"> grant the District must contribute $25,000 to the project. </w:t>
      </w:r>
      <w:r w:rsidR="00780C21">
        <w:rPr>
          <w:rFonts w:ascii="Arial" w:eastAsia="Times New Roman" w:hAnsi="Arial" w:cs="Arial"/>
          <w:sz w:val="24"/>
          <w:szCs w:val="24"/>
        </w:rPr>
        <w:t xml:space="preserve">The District does not have these funds available and </w:t>
      </w:r>
      <w:r w:rsidR="00004DCE">
        <w:rPr>
          <w:rFonts w:ascii="Arial" w:eastAsia="Times New Roman" w:hAnsi="Arial" w:cs="Arial"/>
          <w:sz w:val="24"/>
          <w:szCs w:val="24"/>
        </w:rPr>
        <w:t xml:space="preserve">is why it </w:t>
      </w:r>
      <w:r w:rsidR="00780C21">
        <w:rPr>
          <w:rFonts w:ascii="Arial" w:eastAsia="Times New Roman" w:hAnsi="Arial" w:cs="Arial"/>
          <w:sz w:val="24"/>
          <w:szCs w:val="24"/>
        </w:rPr>
        <w:t xml:space="preserve">must raise </w:t>
      </w:r>
      <w:r w:rsidR="00004DCE">
        <w:rPr>
          <w:rFonts w:ascii="Arial" w:eastAsia="Times New Roman" w:hAnsi="Arial" w:cs="Arial"/>
          <w:sz w:val="24"/>
          <w:szCs w:val="24"/>
        </w:rPr>
        <w:t xml:space="preserve">its </w:t>
      </w:r>
      <w:r w:rsidR="00780C21">
        <w:rPr>
          <w:rFonts w:ascii="Arial" w:eastAsia="Times New Roman" w:hAnsi="Arial" w:cs="Arial"/>
          <w:sz w:val="24"/>
          <w:szCs w:val="24"/>
        </w:rPr>
        <w:t>rates</w:t>
      </w:r>
      <w:r w:rsidR="00004DCE">
        <w:rPr>
          <w:rFonts w:ascii="Arial" w:eastAsia="Times New Roman" w:hAnsi="Arial" w:cs="Arial"/>
          <w:sz w:val="24"/>
          <w:szCs w:val="24"/>
        </w:rPr>
        <w:t>.</w:t>
      </w:r>
      <w:r w:rsidR="00780C2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5200AB9" w14:textId="77777777" w:rsidR="009B17E3" w:rsidRDefault="009B17E3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04DD63" w14:textId="17D162B2" w:rsidR="001207AB" w:rsidRDefault="003120CD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Rate increases are needed to overcome the operating deficit, to fund costly emergency repairs, to provide matching funds for grants, and to plan for the renewal of the water system. </w:t>
      </w:r>
    </w:p>
    <w:p w14:paraId="1333AAD4" w14:textId="77777777" w:rsidR="00765FC6" w:rsidRPr="00E71462" w:rsidRDefault="00765FC6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CADCEB1" w14:textId="08522516" w:rsidR="001207AB" w:rsidRPr="00E71462" w:rsidRDefault="001207AB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71462">
        <w:rPr>
          <w:rFonts w:ascii="Arial" w:eastAsia="Times New Roman" w:hAnsi="Arial" w:cs="Arial"/>
          <w:b/>
          <w:i/>
          <w:sz w:val="24"/>
          <w:szCs w:val="24"/>
        </w:rPr>
        <w:t xml:space="preserve">Proposed </w:t>
      </w:r>
      <w:r w:rsidR="005755C6" w:rsidRPr="00E71462">
        <w:rPr>
          <w:rFonts w:ascii="Arial" w:eastAsia="Times New Roman" w:hAnsi="Arial" w:cs="Arial"/>
          <w:b/>
          <w:i/>
          <w:sz w:val="24"/>
          <w:szCs w:val="24"/>
        </w:rPr>
        <w:t xml:space="preserve">Monthly </w:t>
      </w:r>
      <w:r w:rsidR="00D56564">
        <w:rPr>
          <w:rFonts w:ascii="Arial" w:eastAsia="Times New Roman" w:hAnsi="Arial" w:cs="Arial"/>
          <w:b/>
          <w:i/>
          <w:sz w:val="24"/>
          <w:szCs w:val="24"/>
        </w:rPr>
        <w:t>Water</w:t>
      </w:r>
      <w:r w:rsidRPr="00E71462">
        <w:rPr>
          <w:rFonts w:ascii="Arial" w:eastAsia="Times New Roman" w:hAnsi="Arial" w:cs="Arial"/>
          <w:b/>
          <w:i/>
          <w:sz w:val="24"/>
          <w:szCs w:val="24"/>
        </w:rPr>
        <w:t xml:space="preserve"> Rates</w:t>
      </w:r>
    </w:p>
    <w:p w14:paraId="517B9DB4" w14:textId="66CE607B" w:rsidR="001207AB" w:rsidRDefault="006C5083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522709191"/>
      <w:r>
        <w:rPr>
          <w:rFonts w:ascii="Arial" w:eastAsia="Times New Roman" w:hAnsi="Arial" w:cs="Arial"/>
          <w:sz w:val="24"/>
          <w:szCs w:val="24"/>
        </w:rPr>
        <w:t xml:space="preserve">Customers are billed monthly for water service. </w:t>
      </w:r>
      <w:r w:rsidR="004D6A69" w:rsidRPr="00E71462">
        <w:rPr>
          <w:rFonts w:ascii="Arial" w:eastAsia="Times New Roman" w:hAnsi="Arial" w:cs="Arial"/>
          <w:sz w:val="24"/>
          <w:szCs w:val="24"/>
        </w:rPr>
        <w:t>The proposed</w:t>
      </w:r>
      <w:r w:rsidR="002768D4">
        <w:rPr>
          <w:rFonts w:ascii="Arial" w:eastAsia="Times New Roman" w:hAnsi="Arial" w:cs="Arial"/>
          <w:sz w:val="24"/>
          <w:szCs w:val="24"/>
        </w:rPr>
        <w:t xml:space="preserve"> water </w:t>
      </w:r>
      <w:r w:rsidR="004D6A69" w:rsidRPr="00E71462">
        <w:rPr>
          <w:rFonts w:ascii="Arial" w:eastAsia="Times New Roman" w:hAnsi="Arial" w:cs="Arial"/>
          <w:sz w:val="24"/>
          <w:szCs w:val="24"/>
        </w:rPr>
        <w:t xml:space="preserve">rates </w:t>
      </w:r>
      <w:r w:rsidR="00753A99" w:rsidRPr="00E71462">
        <w:rPr>
          <w:rFonts w:ascii="Arial" w:eastAsia="Times New Roman" w:hAnsi="Arial" w:cs="Arial"/>
          <w:sz w:val="24"/>
          <w:szCs w:val="24"/>
        </w:rPr>
        <w:t>are shown in the table</w:t>
      </w:r>
      <w:r w:rsidR="00E71462">
        <w:rPr>
          <w:rFonts w:ascii="Arial" w:eastAsia="Times New Roman" w:hAnsi="Arial" w:cs="Arial"/>
          <w:sz w:val="24"/>
          <w:szCs w:val="24"/>
        </w:rPr>
        <w:t xml:space="preserve"> </w:t>
      </w:r>
      <w:r w:rsidR="004B064A">
        <w:rPr>
          <w:rFonts w:ascii="Arial" w:eastAsia="Times New Roman" w:hAnsi="Arial" w:cs="Arial"/>
          <w:sz w:val="24"/>
          <w:szCs w:val="24"/>
        </w:rPr>
        <w:t>below</w:t>
      </w:r>
      <w:r w:rsidR="00753A99" w:rsidRPr="00E71462">
        <w:rPr>
          <w:rFonts w:ascii="Arial" w:eastAsia="Times New Roman" w:hAnsi="Arial" w:cs="Arial"/>
          <w:sz w:val="24"/>
          <w:szCs w:val="24"/>
        </w:rPr>
        <w:t xml:space="preserve">. </w:t>
      </w:r>
      <w:r w:rsidR="004B064A" w:rsidRPr="00E71462">
        <w:rPr>
          <w:rFonts w:ascii="Arial" w:eastAsia="Times New Roman" w:hAnsi="Arial" w:cs="Arial"/>
          <w:sz w:val="24"/>
          <w:szCs w:val="24"/>
        </w:rPr>
        <w:t xml:space="preserve">If adopted by </w:t>
      </w:r>
      <w:r w:rsidR="004B064A">
        <w:rPr>
          <w:rFonts w:ascii="Arial" w:eastAsia="Times New Roman" w:hAnsi="Arial" w:cs="Arial"/>
          <w:sz w:val="24"/>
          <w:szCs w:val="24"/>
        </w:rPr>
        <w:t>the Board of Directors</w:t>
      </w:r>
      <w:r w:rsidR="004B064A" w:rsidRPr="00E71462">
        <w:rPr>
          <w:rFonts w:ascii="Arial" w:eastAsia="Times New Roman" w:hAnsi="Arial" w:cs="Arial"/>
          <w:sz w:val="24"/>
          <w:szCs w:val="24"/>
        </w:rPr>
        <w:t xml:space="preserve">, </w:t>
      </w:r>
      <w:r w:rsidR="004B064A">
        <w:rPr>
          <w:rFonts w:ascii="Arial" w:eastAsia="Times New Roman" w:hAnsi="Arial" w:cs="Arial"/>
          <w:sz w:val="24"/>
          <w:szCs w:val="24"/>
        </w:rPr>
        <w:t>the maximum potential monthly rate would be</w:t>
      </w:r>
      <w:r w:rsidR="00765FC6">
        <w:rPr>
          <w:rFonts w:ascii="Arial" w:eastAsia="Times New Roman" w:hAnsi="Arial" w:cs="Arial"/>
          <w:sz w:val="24"/>
          <w:szCs w:val="24"/>
        </w:rPr>
        <w:t xml:space="preserve"> </w:t>
      </w:r>
      <w:r w:rsidR="004B064A" w:rsidRPr="000D4842">
        <w:rPr>
          <w:rFonts w:ascii="Arial" w:eastAsia="Times New Roman" w:hAnsi="Arial" w:cs="Arial"/>
          <w:sz w:val="24"/>
          <w:szCs w:val="24"/>
        </w:rPr>
        <w:t>$40 on J</w:t>
      </w:r>
      <w:r w:rsidR="004B064A" w:rsidRPr="000E0B7A">
        <w:rPr>
          <w:rFonts w:ascii="Arial" w:eastAsia="Times New Roman" w:hAnsi="Arial" w:cs="Arial"/>
          <w:sz w:val="24"/>
          <w:szCs w:val="24"/>
        </w:rPr>
        <w:t>uly</w:t>
      </w:r>
      <w:r w:rsidR="004B064A" w:rsidRPr="000D4842">
        <w:rPr>
          <w:rFonts w:ascii="Arial" w:eastAsia="Times New Roman" w:hAnsi="Arial" w:cs="Arial"/>
          <w:sz w:val="24"/>
          <w:szCs w:val="24"/>
        </w:rPr>
        <w:t xml:space="preserve"> 1, 2025, to $45 on July 1, 202</w:t>
      </w:r>
      <w:r w:rsidR="004B064A" w:rsidRPr="000E0B7A">
        <w:rPr>
          <w:rFonts w:ascii="Arial" w:eastAsia="Times New Roman" w:hAnsi="Arial" w:cs="Arial"/>
          <w:sz w:val="24"/>
          <w:szCs w:val="24"/>
        </w:rPr>
        <w:t>6</w:t>
      </w:r>
      <w:r w:rsidR="004B064A" w:rsidRPr="000D4842">
        <w:rPr>
          <w:rFonts w:ascii="Arial" w:eastAsia="Times New Roman" w:hAnsi="Arial" w:cs="Arial"/>
          <w:sz w:val="24"/>
          <w:szCs w:val="24"/>
        </w:rPr>
        <w:t>,</w:t>
      </w:r>
      <w:r w:rsidR="004B064A">
        <w:rPr>
          <w:rFonts w:ascii="Arial" w:eastAsia="Times New Roman" w:hAnsi="Arial" w:cs="Arial"/>
          <w:sz w:val="24"/>
          <w:szCs w:val="24"/>
        </w:rPr>
        <w:t xml:space="preserve"> and to $50 on July 1, 2027. </w:t>
      </w:r>
      <w:r>
        <w:rPr>
          <w:rFonts w:ascii="Arial" w:eastAsia="Times New Roman" w:hAnsi="Arial" w:cs="Arial"/>
          <w:sz w:val="24"/>
          <w:szCs w:val="24"/>
        </w:rPr>
        <w:t xml:space="preserve">The proposed rates are the maximum rates the District can adopt during the five-year rate plan. The District may adopt rates at a lesser amount </w:t>
      </w:r>
      <w:r w:rsidR="00774BC8">
        <w:rPr>
          <w:rFonts w:ascii="Arial" w:eastAsia="Times New Roman" w:hAnsi="Arial" w:cs="Arial"/>
          <w:sz w:val="24"/>
          <w:szCs w:val="24"/>
        </w:rPr>
        <w:t>than</w:t>
      </w:r>
      <w:r>
        <w:rPr>
          <w:rFonts w:ascii="Arial" w:eastAsia="Times New Roman" w:hAnsi="Arial" w:cs="Arial"/>
          <w:sz w:val="24"/>
          <w:szCs w:val="24"/>
        </w:rPr>
        <w:t xml:space="preserve"> the rates included in this notice, but not higher. </w:t>
      </w:r>
      <w:r w:rsidR="004B064A">
        <w:rPr>
          <w:rFonts w:ascii="Arial" w:eastAsia="Times New Roman" w:hAnsi="Arial" w:cs="Arial"/>
          <w:sz w:val="24"/>
          <w:szCs w:val="24"/>
        </w:rPr>
        <w:t xml:space="preserve">Each year, the District will evaluate its revenues and expenses and determine appropriate rate increases up to the amounts shown below. </w:t>
      </w:r>
      <w:r w:rsidR="004C177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1688B99" w14:textId="77777777" w:rsidR="00125871" w:rsidRDefault="00125871" w:rsidP="00125871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2D5778" w14:textId="2232CE9E" w:rsidR="00E71462" w:rsidRDefault="00E71462" w:rsidP="00E71462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E71462">
        <w:rPr>
          <w:rFonts w:ascii="Arial" w:eastAsia="Times New Roman" w:hAnsi="Arial" w:cs="Arial"/>
          <w:b/>
          <w:i/>
          <w:sz w:val="24"/>
          <w:szCs w:val="24"/>
        </w:rPr>
        <w:t xml:space="preserve">Proposed Monthly </w:t>
      </w:r>
      <w:r w:rsidR="00D56564">
        <w:rPr>
          <w:rFonts w:ascii="Arial" w:eastAsia="Times New Roman" w:hAnsi="Arial" w:cs="Arial"/>
          <w:b/>
          <w:i/>
          <w:sz w:val="24"/>
          <w:szCs w:val="24"/>
        </w:rPr>
        <w:t>Wate</w:t>
      </w:r>
      <w:r w:rsidRPr="00E71462">
        <w:rPr>
          <w:rFonts w:ascii="Arial" w:eastAsia="Times New Roman" w:hAnsi="Arial" w:cs="Arial"/>
          <w:b/>
          <w:i/>
          <w:sz w:val="24"/>
          <w:szCs w:val="24"/>
        </w:rPr>
        <w:t>r Rates</w:t>
      </w:r>
    </w:p>
    <w:p w14:paraId="75FB88A0" w14:textId="77777777" w:rsidR="00121AAB" w:rsidRPr="00E71462" w:rsidRDefault="00121AAB" w:rsidP="00E71462">
      <w:pPr>
        <w:spacing w:after="0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tbl>
      <w:tblPr>
        <w:tblW w:w="9085" w:type="dxa"/>
        <w:jc w:val="center"/>
        <w:tblLook w:val="04A0" w:firstRow="1" w:lastRow="0" w:firstColumn="1" w:lastColumn="0" w:noHBand="0" w:noVBand="1"/>
      </w:tblPr>
      <w:tblGrid>
        <w:gridCol w:w="1795"/>
        <w:gridCol w:w="1134"/>
        <w:gridCol w:w="1386"/>
        <w:gridCol w:w="1170"/>
        <w:gridCol w:w="1170"/>
        <w:gridCol w:w="1170"/>
        <w:gridCol w:w="1260"/>
      </w:tblGrid>
      <w:tr w:rsidR="00121AAB" w:rsidRPr="00121AAB" w14:paraId="05BC541D" w14:textId="77777777" w:rsidTr="00C55BFE">
        <w:trPr>
          <w:trHeight w:val="14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7251BF4D" w14:textId="77777777" w:rsidR="00121AAB" w:rsidRPr="00121AAB" w:rsidRDefault="00121AAB" w:rsidP="0012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4524DC9E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Current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323065C0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PROPOSED MONTHLY RATES</w:t>
            </w:r>
          </w:p>
        </w:tc>
      </w:tr>
      <w:tr w:rsidR="00121AAB" w:rsidRPr="00121AAB" w14:paraId="51666551" w14:textId="77777777" w:rsidTr="00C55BFE">
        <w:trPr>
          <w:trHeight w:val="144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hideMark/>
          </w:tcPr>
          <w:p w14:paraId="24F39C73" w14:textId="77777777" w:rsidR="00121AAB" w:rsidRPr="00121AAB" w:rsidRDefault="00121AAB" w:rsidP="00121A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hideMark/>
          </w:tcPr>
          <w:p w14:paraId="30C5BF4B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Monthly</w:t>
            </w:r>
          </w:p>
        </w:tc>
        <w:tc>
          <w:tcPr>
            <w:tcW w:w="6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2D488015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Effective Date</w:t>
            </w:r>
          </w:p>
        </w:tc>
      </w:tr>
      <w:tr w:rsidR="00121AAB" w:rsidRPr="00121AAB" w14:paraId="3D20E787" w14:textId="77777777" w:rsidTr="00C55BFE">
        <w:trPr>
          <w:trHeight w:val="386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14:paraId="6049BD66" w14:textId="77777777" w:rsidR="00121AAB" w:rsidRPr="00121AAB" w:rsidRDefault="00121AAB" w:rsidP="00121A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F3DE41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Rate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A2222E" w14:textId="58D79366" w:rsidR="00121AAB" w:rsidRPr="000D4842" w:rsidRDefault="00121AAB" w:rsidP="00C5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4842">
              <w:rPr>
                <w:rFonts w:ascii="Arial" w:eastAsia="Times New Roman" w:hAnsi="Arial" w:cs="Arial"/>
                <w:b/>
                <w:bCs/>
                <w:color w:val="000000"/>
              </w:rPr>
              <w:t>J</w:t>
            </w:r>
            <w:r w:rsidR="00D71F34" w:rsidRPr="00CF6ADC">
              <w:rPr>
                <w:rFonts w:ascii="Arial" w:eastAsia="Times New Roman" w:hAnsi="Arial" w:cs="Arial"/>
                <w:b/>
                <w:bCs/>
                <w:color w:val="000000"/>
              </w:rPr>
              <w:t>uly</w:t>
            </w:r>
            <w:r w:rsidRPr="000D48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1, </w:t>
            </w:r>
            <w:r w:rsidR="00574825" w:rsidRPr="000D4842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 w:rsidRPr="000D4842">
              <w:rPr>
                <w:rFonts w:ascii="Arial" w:eastAsia="Times New Roman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060BE3" w14:textId="613E8911" w:rsidR="00121AAB" w:rsidRPr="000D4842" w:rsidRDefault="00121AAB" w:rsidP="00C5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0D4842">
              <w:rPr>
                <w:rFonts w:ascii="Arial" w:eastAsia="Times New Roman" w:hAnsi="Arial" w:cs="Arial"/>
                <w:b/>
                <w:bCs/>
                <w:color w:val="000000"/>
              </w:rPr>
              <w:t>Jul</w:t>
            </w:r>
            <w:r w:rsidR="00574825" w:rsidRPr="000D4842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 w:rsidRPr="000D4842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1, </w:t>
            </w:r>
            <w:r w:rsidR="00574825" w:rsidRPr="000D4842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 w:rsidRPr="000D484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D71F34" w:rsidRPr="00CF6ADC"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02E0C0" w14:textId="371D4949" w:rsidR="00121AAB" w:rsidRPr="00121AAB" w:rsidRDefault="00121AAB" w:rsidP="00C5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Jul</w:t>
            </w:r>
            <w:r w:rsidR="00574825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1, </w:t>
            </w:r>
            <w:r w:rsidR="00574825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D71F34"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75050E" w14:textId="799155E0" w:rsidR="00121AAB" w:rsidRPr="00121AAB" w:rsidRDefault="00121AAB" w:rsidP="00C5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Jul</w:t>
            </w:r>
            <w:r w:rsidR="00574825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1, </w:t>
            </w:r>
            <w:r w:rsidR="00574825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D71F34"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4FEC16" w14:textId="579862D7" w:rsidR="00121AAB" w:rsidRPr="00121AAB" w:rsidRDefault="00121AAB" w:rsidP="00C55B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Jul</w:t>
            </w:r>
            <w:r w:rsidR="00574825">
              <w:rPr>
                <w:rFonts w:ascii="Arial" w:eastAsia="Times New Roman" w:hAnsi="Arial" w:cs="Arial"/>
                <w:b/>
                <w:bCs/>
                <w:color w:val="000000"/>
              </w:rPr>
              <w:t>y</w:t>
            </w: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1, </w:t>
            </w:r>
            <w:r w:rsidR="00574825">
              <w:rPr>
                <w:rFonts w:ascii="Arial" w:eastAsia="Times New Roman" w:hAnsi="Arial" w:cs="Arial"/>
                <w:b/>
                <w:bCs/>
                <w:color w:val="000000"/>
              </w:rPr>
              <w:t>20</w:t>
            </w:r>
            <w:r w:rsidRPr="00121AAB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  <w:r w:rsidR="00D71F34"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</w:tr>
      <w:tr w:rsidR="00121AAB" w:rsidRPr="00121AAB" w14:paraId="27E5BC05" w14:textId="77777777" w:rsidTr="00C55BFE">
        <w:trPr>
          <w:trHeight w:val="144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5EF039" w14:textId="77777777" w:rsidR="00121AAB" w:rsidRPr="00121AAB" w:rsidRDefault="00121AAB" w:rsidP="00121A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328DCD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6DC2B" w14:textId="77777777" w:rsidR="00121AAB" w:rsidRPr="000D4842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8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E950A3" w14:textId="469DA909" w:rsidR="00121AAB" w:rsidRPr="000D4842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84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75016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831C8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AC509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21AAB" w:rsidRPr="00121AAB" w14:paraId="2D8DC7DF" w14:textId="77777777" w:rsidTr="00C55BFE">
        <w:trPr>
          <w:trHeight w:val="144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36AC5D0" w14:textId="05E10738" w:rsidR="00121AAB" w:rsidRPr="00121AAB" w:rsidRDefault="00121AAB" w:rsidP="00121A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Water Rate</w:t>
            </w:r>
            <w:r w:rsidR="00574825">
              <w:rPr>
                <w:rFonts w:ascii="Arial" w:eastAsia="Times New Roman" w:hAnsi="Arial" w:cs="Arial"/>
                <w:color w:val="000000"/>
              </w:rPr>
              <w:t xml:space="preserve"> per Dwelling Unit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3386AB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 xml:space="preserve">$20.00 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C21A40" w14:textId="77777777" w:rsidR="00121AAB" w:rsidRPr="000D4842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842">
              <w:rPr>
                <w:rFonts w:ascii="Arial" w:eastAsia="Times New Roman" w:hAnsi="Arial" w:cs="Arial"/>
                <w:color w:val="000000"/>
              </w:rPr>
              <w:t xml:space="preserve">$40.00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75D1B6" w14:textId="296A927E" w:rsidR="00237932" w:rsidRPr="000D4842" w:rsidRDefault="00121AAB" w:rsidP="002379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D4842">
              <w:rPr>
                <w:rFonts w:ascii="Arial" w:eastAsia="Times New Roman" w:hAnsi="Arial" w:cs="Arial"/>
                <w:color w:val="000000"/>
              </w:rPr>
              <w:t xml:space="preserve">$45.00 </w:t>
            </w:r>
            <w:r w:rsidR="00237932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FAD907" w14:textId="7882A58A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 xml:space="preserve">$50.00 </w:t>
            </w:r>
            <w:r w:rsidR="00237932">
              <w:rPr>
                <w:rFonts w:ascii="Arial" w:eastAsia="Times New Roman" w:hAnsi="Arial" w:cs="Arial"/>
                <w:color w:val="000000"/>
              </w:rPr>
              <w:t>*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4DE4D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 xml:space="preserve">$50.00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B0F401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 xml:space="preserve">$50.00 </w:t>
            </w:r>
          </w:p>
        </w:tc>
      </w:tr>
      <w:tr w:rsidR="00121AAB" w:rsidRPr="00121AAB" w14:paraId="457D10C4" w14:textId="77777777" w:rsidTr="00C55BFE">
        <w:trPr>
          <w:trHeight w:val="144"/>
          <w:jc w:val="center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397301" w14:textId="77777777" w:rsidR="00121AAB" w:rsidRPr="00121AAB" w:rsidRDefault="00121AAB" w:rsidP="00121AA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DC1A8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3122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BCCC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909C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9AD8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3925" w14:textId="77777777" w:rsidR="00121AAB" w:rsidRPr="00121AAB" w:rsidRDefault="00121AAB" w:rsidP="00121A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21AAB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0CC3B8EE" w14:textId="050BE110" w:rsidR="00E71462" w:rsidRDefault="00237932" w:rsidP="00237932">
      <w:pPr>
        <w:pStyle w:val="ListParagraph"/>
        <w:numPr>
          <w:ilvl w:val="0"/>
          <w:numId w:val="4"/>
        </w:numPr>
        <w:spacing w:after="0" w:line="264" w:lineRule="auto"/>
        <w:rPr>
          <w:rFonts w:ascii="Arial" w:eastAsia="Times New Roman" w:hAnsi="Arial" w:cs="Arial"/>
          <w:sz w:val="24"/>
          <w:szCs w:val="24"/>
        </w:rPr>
      </w:pPr>
      <w:bookmarkStart w:id="1" w:name="_Hlk4678590"/>
      <w:bookmarkEnd w:id="0"/>
      <w:r>
        <w:rPr>
          <w:rFonts w:ascii="Arial" w:eastAsia="Times New Roman" w:hAnsi="Arial" w:cs="Arial"/>
          <w:sz w:val="24"/>
          <w:szCs w:val="24"/>
        </w:rPr>
        <w:t>Rate increase to $45.00 and $50.00 are not fixed. These are only a proposed increase that will be evaluated depending on increase operating costs.</w:t>
      </w:r>
    </w:p>
    <w:p w14:paraId="27CD202D" w14:textId="77777777" w:rsidR="00237932" w:rsidRPr="00237932" w:rsidRDefault="00237932" w:rsidP="00237932">
      <w:pPr>
        <w:spacing w:after="0" w:line="264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23D09517" w14:textId="77777777" w:rsidR="00237932" w:rsidRDefault="00237932" w:rsidP="00E71462">
      <w:pPr>
        <w:spacing w:after="0" w:line="264" w:lineRule="auto"/>
        <w:rPr>
          <w:rFonts w:ascii="Arial" w:eastAsia="Times New Roman" w:hAnsi="Arial" w:cs="Arial"/>
          <w:sz w:val="24"/>
          <w:szCs w:val="24"/>
        </w:rPr>
      </w:pPr>
    </w:p>
    <w:p w14:paraId="52524547" w14:textId="13C9C9E9" w:rsidR="00765FC6" w:rsidRDefault="004C1778" w:rsidP="00E71462">
      <w:pPr>
        <w:spacing w:after="0" w:line="26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chart below compares Butte City’s current and proposed rates with the rates charge</w:t>
      </w:r>
      <w:r w:rsidR="008F6F6E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 by other local communities. </w:t>
      </w:r>
      <w:r w:rsidR="008F6F6E">
        <w:rPr>
          <w:rFonts w:ascii="Arial" w:eastAsia="Times New Roman" w:hAnsi="Arial" w:cs="Arial"/>
          <w:sz w:val="24"/>
          <w:szCs w:val="24"/>
        </w:rPr>
        <w:t>After the proposed rate increase, Butte City’s monthly water bill will remain in the lower</w:t>
      </w:r>
      <w:r w:rsidR="00651986">
        <w:rPr>
          <w:rFonts w:ascii="Arial" w:eastAsia="Times New Roman" w:hAnsi="Arial" w:cs="Arial"/>
          <w:sz w:val="24"/>
          <w:szCs w:val="24"/>
        </w:rPr>
        <w:t>-</w:t>
      </w:r>
      <w:r w:rsidR="008F6F6E">
        <w:rPr>
          <w:rFonts w:ascii="Arial" w:eastAsia="Times New Roman" w:hAnsi="Arial" w:cs="Arial"/>
          <w:sz w:val="24"/>
          <w:szCs w:val="24"/>
        </w:rPr>
        <w:t xml:space="preserve">end of comparable water utility bills. </w:t>
      </w:r>
    </w:p>
    <w:p w14:paraId="50096893" w14:textId="3F53B7CD" w:rsidR="004C1778" w:rsidRDefault="004C1778" w:rsidP="004C1778">
      <w:pPr>
        <w:spacing w:after="0" w:line="264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65255B0" w14:textId="1F595444" w:rsidR="004C1778" w:rsidRDefault="00AF7139" w:rsidP="00CF6ADC">
      <w:pPr>
        <w:spacing w:after="0" w:line="264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 wp14:anchorId="7EBA0CF8" wp14:editId="050E9050">
            <wp:extent cx="5043414" cy="3657600"/>
            <wp:effectExtent l="0" t="0" r="5080" b="0"/>
            <wp:docPr id="675470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587" cy="367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5C717" w14:textId="77777777" w:rsidR="003E0A04" w:rsidRDefault="003E0A04" w:rsidP="00E71462">
      <w:pPr>
        <w:spacing w:after="0" w:line="264" w:lineRule="auto"/>
        <w:rPr>
          <w:rFonts w:ascii="Arial" w:eastAsia="Times New Roman" w:hAnsi="Arial" w:cs="Arial"/>
          <w:sz w:val="24"/>
          <w:szCs w:val="24"/>
        </w:rPr>
      </w:pPr>
    </w:p>
    <w:p w14:paraId="71FBDBDB" w14:textId="201D32FF" w:rsidR="004C1778" w:rsidRDefault="0033733A" w:rsidP="00E71462">
      <w:pPr>
        <w:spacing w:after="0" w:line="264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 public outreach meeting will be held on </w:t>
      </w:r>
      <w:r w:rsidR="001836FD">
        <w:rPr>
          <w:rFonts w:ascii="Arial" w:eastAsia="Times New Roman" w:hAnsi="Arial" w:cs="Arial"/>
          <w:sz w:val="24"/>
          <w:szCs w:val="24"/>
        </w:rPr>
        <w:t>April 19</w:t>
      </w:r>
      <w:r w:rsidR="00774BC8">
        <w:rPr>
          <w:rFonts w:ascii="Arial" w:eastAsia="Times New Roman" w:hAnsi="Arial" w:cs="Arial"/>
          <w:sz w:val="24"/>
          <w:szCs w:val="24"/>
        </w:rPr>
        <w:t xml:space="preserve">, 2025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="00D27063">
        <w:rPr>
          <w:rFonts w:ascii="Arial" w:eastAsia="Times New Roman" w:hAnsi="Arial" w:cs="Arial"/>
          <w:sz w:val="24"/>
          <w:szCs w:val="24"/>
        </w:rPr>
        <w:t xml:space="preserve">review the District’s financial standing and proposed rate increase. District staff as well as the District’s independent rate consultant will be available to </w:t>
      </w:r>
      <w:r>
        <w:rPr>
          <w:rFonts w:ascii="Arial" w:eastAsia="Times New Roman" w:hAnsi="Arial" w:cs="Arial"/>
          <w:sz w:val="24"/>
          <w:szCs w:val="24"/>
        </w:rPr>
        <w:t xml:space="preserve">answer questions from the community. </w:t>
      </w:r>
    </w:p>
    <w:p w14:paraId="25B0BE65" w14:textId="77777777" w:rsidR="000C48B6" w:rsidRDefault="000C48B6" w:rsidP="00E71462">
      <w:pPr>
        <w:spacing w:after="0" w:line="264" w:lineRule="auto"/>
        <w:rPr>
          <w:rFonts w:ascii="Arial" w:eastAsia="Times New Roman" w:hAnsi="Arial" w:cs="Arial"/>
          <w:sz w:val="24"/>
          <w:szCs w:val="24"/>
        </w:rPr>
      </w:pPr>
    </w:p>
    <w:p w14:paraId="0261D9F1" w14:textId="31CC0278" w:rsidR="005755C6" w:rsidRPr="00E71462" w:rsidRDefault="005755C6" w:rsidP="00E277A0">
      <w:pPr>
        <w:spacing w:after="0" w:line="264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E71462">
        <w:rPr>
          <w:rFonts w:ascii="Arial" w:hAnsi="Arial" w:cs="Arial"/>
          <w:b/>
          <w:bCs/>
          <w:i/>
          <w:iCs/>
          <w:sz w:val="24"/>
          <w:szCs w:val="24"/>
        </w:rPr>
        <w:t>How do I file a protest or participate in the public hearing?</w:t>
      </w:r>
    </w:p>
    <w:p w14:paraId="7EF2A1C1" w14:textId="67BB2EC7" w:rsidR="005755C6" w:rsidRDefault="005755C6" w:rsidP="00E277A0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E71462">
        <w:rPr>
          <w:rFonts w:ascii="Arial" w:hAnsi="Arial" w:cs="Arial"/>
          <w:sz w:val="24"/>
          <w:szCs w:val="24"/>
        </w:rPr>
        <w:t xml:space="preserve">The provisions of Proposition 218 provide that certain types of “Property Related Fees” such as </w:t>
      </w:r>
      <w:r w:rsidR="00AB0504">
        <w:rPr>
          <w:rFonts w:ascii="Arial" w:hAnsi="Arial" w:cs="Arial"/>
          <w:sz w:val="24"/>
          <w:szCs w:val="24"/>
        </w:rPr>
        <w:t>wate</w:t>
      </w:r>
      <w:r w:rsidRPr="00E71462">
        <w:rPr>
          <w:rFonts w:ascii="Arial" w:hAnsi="Arial" w:cs="Arial"/>
          <w:sz w:val="24"/>
          <w:szCs w:val="24"/>
        </w:rPr>
        <w:t xml:space="preserve">r rates are subject to a “majority protest” process. Under the majority protest process, any property owner or customer of record may submit a written protest for the proposed increases; provided, however, </w:t>
      </w:r>
      <w:r w:rsidRPr="007C0FDD">
        <w:rPr>
          <w:rFonts w:ascii="Arial" w:hAnsi="Arial" w:cs="Arial"/>
          <w:b/>
          <w:bCs/>
          <w:sz w:val="24"/>
          <w:szCs w:val="24"/>
        </w:rPr>
        <w:t>only one protest will be counted per identified p</w:t>
      </w:r>
      <w:r w:rsidR="002106A4">
        <w:rPr>
          <w:rFonts w:ascii="Arial" w:hAnsi="Arial" w:cs="Arial"/>
          <w:b/>
          <w:bCs/>
          <w:sz w:val="24"/>
          <w:szCs w:val="24"/>
        </w:rPr>
        <w:t>roperty</w:t>
      </w:r>
      <w:r w:rsidRPr="00E71462">
        <w:rPr>
          <w:rFonts w:ascii="Arial" w:hAnsi="Arial" w:cs="Arial"/>
          <w:sz w:val="24"/>
          <w:szCs w:val="24"/>
        </w:rPr>
        <w:t xml:space="preserve">. </w:t>
      </w:r>
      <w:r w:rsidR="0033733A">
        <w:rPr>
          <w:rFonts w:ascii="Arial" w:hAnsi="Arial" w:cs="Arial"/>
          <w:sz w:val="24"/>
          <w:szCs w:val="24"/>
        </w:rPr>
        <w:t>Only ratepayers</w:t>
      </w:r>
      <w:r w:rsidR="000D4842">
        <w:rPr>
          <w:rFonts w:ascii="Arial" w:hAnsi="Arial" w:cs="Arial"/>
          <w:sz w:val="24"/>
          <w:szCs w:val="24"/>
        </w:rPr>
        <w:t xml:space="preserve"> or</w:t>
      </w:r>
      <w:r w:rsidR="0033733A">
        <w:rPr>
          <w:rFonts w:ascii="Arial" w:hAnsi="Arial" w:cs="Arial"/>
          <w:sz w:val="24"/>
          <w:szCs w:val="24"/>
        </w:rPr>
        <w:t xml:space="preserve"> property owners may submit protests.</w:t>
      </w:r>
      <w:r w:rsidR="000F4EAC">
        <w:rPr>
          <w:rFonts w:ascii="Arial" w:hAnsi="Arial" w:cs="Arial"/>
          <w:sz w:val="24"/>
          <w:szCs w:val="24"/>
        </w:rPr>
        <w:t xml:space="preserve"> A ratepayer is defined as the water service account holder. </w:t>
      </w:r>
      <w:r w:rsidR="000D4842" w:rsidRPr="00CF6ADC">
        <w:rPr>
          <w:rFonts w:ascii="Arial" w:hAnsi="Arial" w:cs="Arial"/>
          <w:b/>
          <w:bCs/>
          <w:sz w:val="24"/>
          <w:szCs w:val="24"/>
        </w:rPr>
        <w:t>PROTESTS WILL BE VALIDATED AT THE PUBLIC HEARING</w:t>
      </w:r>
      <w:r w:rsidR="000D4842">
        <w:rPr>
          <w:rFonts w:ascii="Arial" w:hAnsi="Arial" w:cs="Arial"/>
          <w:sz w:val="24"/>
          <w:szCs w:val="24"/>
        </w:rPr>
        <w:t>.</w:t>
      </w:r>
      <w:r w:rsidR="0033733A">
        <w:rPr>
          <w:rFonts w:ascii="Arial" w:hAnsi="Arial" w:cs="Arial"/>
          <w:sz w:val="24"/>
          <w:szCs w:val="24"/>
        </w:rPr>
        <w:t xml:space="preserve"> </w:t>
      </w:r>
      <w:r w:rsidRPr="00E71462">
        <w:rPr>
          <w:rFonts w:ascii="Arial" w:hAnsi="Arial" w:cs="Arial"/>
          <w:sz w:val="24"/>
          <w:szCs w:val="24"/>
        </w:rPr>
        <w:t xml:space="preserve">If protests are filed on behalf of a majority of the </w:t>
      </w:r>
      <w:r w:rsidR="002106A4">
        <w:rPr>
          <w:rFonts w:ascii="Arial" w:hAnsi="Arial" w:cs="Arial"/>
          <w:sz w:val="24"/>
          <w:szCs w:val="24"/>
        </w:rPr>
        <w:t>properties</w:t>
      </w:r>
      <w:r w:rsidRPr="00E71462">
        <w:rPr>
          <w:rFonts w:ascii="Arial" w:hAnsi="Arial" w:cs="Arial"/>
          <w:sz w:val="24"/>
          <w:szCs w:val="24"/>
        </w:rPr>
        <w:t xml:space="preserve"> subject to the rates, the </w:t>
      </w:r>
      <w:r w:rsidR="00125871">
        <w:rPr>
          <w:rFonts w:ascii="Arial" w:hAnsi="Arial" w:cs="Arial"/>
          <w:sz w:val="24"/>
          <w:szCs w:val="24"/>
        </w:rPr>
        <w:t>District</w:t>
      </w:r>
      <w:r w:rsidRPr="00E71462">
        <w:rPr>
          <w:rFonts w:ascii="Arial" w:hAnsi="Arial" w:cs="Arial"/>
          <w:sz w:val="24"/>
          <w:szCs w:val="24"/>
        </w:rPr>
        <w:t xml:space="preserve"> cannot adopt the proposed rates.</w:t>
      </w:r>
      <w:r w:rsidR="0092258F">
        <w:rPr>
          <w:rFonts w:ascii="Arial" w:hAnsi="Arial" w:cs="Arial"/>
          <w:sz w:val="24"/>
          <w:szCs w:val="24"/>
        </w:rPr>
        <w:t xml:space="preserve"> </w:t>
      </w:r>
    </w:p>
    <w:p w14:paraId="657E959B" w14:textId="77777777" w:rsidR="00E71462" w:rsidRDefault="00E71462" w:rsidP="00E277A0">
      <w:pPr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14:paraId="1B77969C" w14:textId="77777777" w:rsidR="005755C6" w:rsidRPr="00E71462" w:rsidRDefault="005755C6" w:rsidP="00E277A0">
      <w:pPr>
        <w:spacing w:after="0" w:line="264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7146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Every written protest MUST include ALL of the following to be counted:</w:t>
      </w:r>
    </w:p>
    <w:p w14:paraId="55D98E7A" w14:textId="3020AC21" w:rsidR="005755C6" w:rsidRPr="00E71462" w:rsidRDefault="005755C6" w:rsidP="00E277A0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E71462">
        <w:rPr>
          <w:rFonts w:ascii="Arial" w:eastAsia="Times New Roman" w:hAnsi="Arial" w:cs="Arial"/>
          <w:b/>
          <w:sz w:val="24"/>
          <w:szCs w:val="24"/>
        </w:rPr>
        <w:t>A</w:t>
      </w:r>
      <w:r w:rsidRPr="00E71462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E71462">
        <w:rPr>
          <w:rFonts w:ascii="Arial" w:eastAsia="Times New Roman" w:hAnsi="Arial" w:cs="Arial"/>
          <w:b/>
          <w:sz w:val="24"/>
          <w:szCs w:val="24"/>
        </w:rPr>
        <w:t>statement</w:t>
      </w:r>
      <w:r w:rsidRPr="00E71462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Pr="00E71462">
        <w:rPr>
          <w:rFonts w:ascii="Arial" w:eastAsia="Times New Roman" w:hAnsi="Arial" w:cs="Arial"/>
          <w:b/>
          <w:sz w:val="24"/>
          <w:szCs w:val="24"/>
        </w:rPr>
        <w:t>against</w:t>
      </w:r>
      <w:r w:rsidRPr="00E71462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E71462">
        <w:rPr>
          <w:rFonts w:ascii="Arial" w:eastAsia="Times New Roman" w:hAnsi="Arial" w:cs="Arial"/>
          <w:b/>
          <w:sz w:val="24"/>
          <w:szCs w:val="24"/>
        </w:rPr>
        <w:t>the</w:t>
      </w:r>
      <w:r w:rsidRPr="00E71462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E71462">
        <w:rPr>
          <w:rFonts w:ascii="Arial" w:eastAsia="Times New Roman" w:hAnsi="Arial" w:cs="Arial"/>
          <w:b/>
          <w:sz w:val="24"/>
          <w:szCs w:val="24"/>
        </w:rPr>
        <w:t xml:space="preserve">proposed </w:t>
      </w:r>
      <w:r w:rsidR="00AB0504">
        <w:rPr>
          <w:rFonts w:ascii="Arial" w:eastAsia="Times New Roman" w:hAnsi="Arial" w:cs="Arial"/>
          <w:b/>
          <w:sz w:val="24"/>
          <w:szCs w:val="24"/>
        </w:rPr>
        <w:t>water</w:t>
      </w:r>
      <w:r w:rsidRPr="00E71462">
        <w:rPr>
          <w:rFonts w:ascii="Arial" w:eastAsia="Times New Roman" w:hAnsi="Arial" w:cs="Arial"/>
          <w:b/>
          <w:sz w:val="24"/>
          <w:szCs w:val="24"/>
        </w:rPr>
        <w:t xml:space="preserve"> rates</w:t>
      </w:r>
      <w:r w:rsidR="0013334D">
        <w:rPr>
          <w:rFonts w:ascii="Arial" w:eastAsia="Times New Roman" w:hAnsi="Arial" w:cs="Arial"/>
          <w:b/>
          <w:sz w:val="24"/>
          <w:szCs w:val="24"/>
        </w:rPr>
        <w:t>;</w:t>
      </w:r>
    </w:p>
    <w:p w14:paraId="0B6E1612" w14:textId="77777777" w:rsidR="005755C6" w:rsidRPr="00E71462" w:rsidRDefault="005755C6" w:rsidP="00E277A0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E71462">
        <w:rPr>
          <w:rFonts w:ascii="Arial" w:eastAsia="Times New Roman" w:hAnsi="Arial" w:cs="Arial"/>
          <w:b/>
          <w:spacing w:val="-2"/>
          <w:sz w:val="24"/>
          <w:szCs w:val="24"/>
        </w:rPr>
        <w:t>Name of the recorded owner or customer of record who is submitting the protest;</w:t>
      </w:r>
    </w:p>
    <w:p w14:paraId="19516C69" w14:textId="703537AD" w:rsidR="005755C6" w:rsidRPr="00E71462" w:rsidRDefault="005755C6" w:rsidP="00E277A0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E71462">
        <w:rPr>
          <w:rFonts w:ascii="Arial" w:eastAsia="Times New Roman" w:hAnsi="Arial" w:cs="Arial"/>
          <w:b/>
          <w:spacing w:val="-2"/>
          <w:sz w:val="24"/>
          <w:szCs w:val="24"/>
        </w:rPr>
        <w:t>Identification of assessor’s parcel number or street address of the p</w:t>
      </w:r>
      <w:r w:rsidR="002106A4">
        <w:rPr>
          <w:rFonts w:ascii="Arial" w:eastAsia="Times New Roman" w:hAnsi="Arial" w:cs="Arial"/>
          <w:b/>
          <w:spacing w:val="-2"/>
          <w:sz w:val="24"/>
          <w:szCs w:val="24"/>
        </w:rPr>
        <w:t>roperty</w:t>
      </w:r>
      <w:r w:rsidRPr="00E71462">
        <w:rPr>
          <w:rFonts w:ascii="Arial" w:eastAsia="Times New Roman" w:hAnsi="Arial" w:cs="Arial"/>
          <w:b/>
          <w:spacing w:val="-2"/>
          <w:sz w:val="24"/>
          <w:szCs w:val="24"/>
        </w:rPr>
        <w:t xml:space="preserve"> with respect to which the protest is made</w:t>
      </w:r>
      <w:r w:rsidR="000D1216">
        <w:rPr>
          <w:rFonts w:ascii="Arial" w:eastAsia="Times New Roman" w:hAnsi="Arial" w:cs="Arial"/>
          <w:b/>
          <w:spacing w:val="-2"/>
          <w:sz w:val="24"/>
          <w:szCs w:val="24"/>
        </w:rPr>
        <w:t xml:space="preserve"> (if you are submitting a protest on behalf of multiple p</w:t>
      </w:r>
      <w:r w:rsidR="002106A4">
        <w:rPr>
          <w:rFonts w:ascii="Arial" w:eastAsia="Times New Roman" w:hAnsi="Arial" w:cs="Arial"/>
          <w:b/>
          <w:spacing w:val="-2"/>
          <w:sz w:val="24"/>
          <w:szCs w:val="24"/>
        </w:rPr>
        <w:t>roperties</w:t>
      </w:r>
      <w:r w:rsidR="000D1216">
        <w:rPr>
          <w:rFonts w:ascii="Arial" w:eastAsia="Times New Roman" w:hAnsi="Arial" w:cs="Arial"/>
          <w:b/>
          <w:spacing w:val="-2"/>
          <w:sz w:val="24"/>
          <w:szCs w:val="24"/>
        </w:rPr>
        <w:t>, please list each p</w:t>
      </w:r>
      <w:r w:rsidR="002106A4">
        <w:rPr>
          <w:rFonts w:ascii="Arial" w:eastAsia="Times New Roman" w:hAnsi="Arial" w:cs="Arial"/>
          <w:b/>
          <w:spacing w:val="-2"/>
          <w:sz w:val="24"/>
          <w:szCs w:val="24"/>
        </w:rPr>
        <w:t xml:space="preserve">roperty </w:t>
      </w:r>
      <w:r w:rsidR="000D1216">
        <w:rPr>
          <w:rFonts w:ascii="Arial" w:eastAsia="Times New Roman" w:hAnsi="Arial" w:cs="Arial"/>
          <w:b/>
          <w:spacing w:val="-2"/>
          <w:sz w:val="24"/>
          <w:szCs w:val="24"/>
        </w:rPr>
        <w:t>in your protest letter)</w:t>
      </w:r>
      <w:r w:rsidR="009313A4">
        <w:rPr>
          <w:rFonts w:ascii="Arial" w:eastAsia="Times New Roman" w:hAnsi="Arial" w:cs="Arial"/>
          <w:b/>
          <w:spacing w:val="-2"/>
          <w:sz w:val="24"/>
          <w:szCs w:val="24"/>
        </w:rPr>
        <w:t>;</w:t>
      </w:r>
      <w:r w:rsidR="000D1216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E71462">
        <w:rPr>
          <w:rFonts w:ascii="Arial" w:eastAsia="Times New Roman" w:hAnsi="Arial" w:cs="Arial"/>
          <w:b/>
          <w:spacing w:val="-2"/>
          <w:sz w:val="24"/>
          <w:szCs w:val="24"/>
        </w:rPr>
        <w:t>and an</w:t>
      </w:r>
    </w:p>
    <w:p w14:paraId="63B8B0A3" w14:textId="77777777" w:rsidR="005755C6" w:rsidRPr="00C3684D" w:rsidRDefault="005755C6" w:rsidP="00E277A0">
      <w:pPr>
        <w:numPr>
          <w:ilvl w:val="0"/>
          <w:numId w:val="1"/>
        </w:numPr>
        <w:spacing w:after="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E71462">
        <w:rPr>
          <w:rFonts w:ascii="Arial" w:eastAsia="Times New Roman" w:hAnsi="Arial" w:cs="Arial"/>
          <w:b/>
          <w:spacing w:val="-2"/>
          <w:sz w:val="24"/>
          <w:szCs w:val="24"/>
        </w:rPr>
        <w:t>Original signature and legibly printed name of the record owner or customer of record who is submitting the protest.</w:t>
      </w:r>
    </w:p>
    <w:p w14:paraId="5A388FAE" w14:textId="77777777" w:rsidR="00C3684D" w:rsidRPr="00E71462" w:rsidRDefault="00C3684D" w:rsidP="00E277A0">
      <w:pPr>
        <w:spacing w:after="0" w:line="264" w:lineRule="auto"/>
        <w:jc w:val="both"/>
        <w:rPr>
          <w:rFonts w:ascii="Arial" w:hAnsi="Arial" w:cs="Arial"/>
          <w:b/>
          <w:sz w:val="24"/>
          <w:szCs w:val="24"/>
        </w:rPr>
      </w:pPr>
    </w:p>
    <w:p w14:paraId="7B966663" w14:textId="6A687228" w:rsidR="005755C6" w:rsidRPr="00E71462" w:rsidRDefault="00175716" w:rsidP="00E277A0">
      <w:pPr>
        <w:spacing w:after="0" w:line="264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Protests must</w:t>
      </w:r>
      <w:r w:rsidR="005755C6" w:rsidRPr="00E7146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be submitted </w:t>
      </w:r>
      <w:r w:rsidRPr="00175716">
        <w:rPr>
          <w:rFonts w:ascii="Arial" w:eastAsia="Times New Roman" w:hAnsi="Arial" w:cs="Arial"/>
          <w:b/>
          <w:spacing w:val="-2"/>
          <w:sz w:val="24"/>
          <w:szCs w:val="24"/>
        </w:rPr>
        <w:t>in writing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5755C6" w:rsidRPr="00E71462">
        <w:rPr>
          <w:rFonts w:ascii="Arial" w:eastAsia="Times New Roman" w:hAnsi="Arial" w:cs="Arial"/>
          <w:bCs/>
          <w:spacing w:val="-2"/>
          <w:sz w:val="24"/>
          <w:szCs w:val="24"/>
        </w:rPr>
        <w:t>by</w:t>
      </w:r>
      <w:r w:rsidR="007C0FD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6F12A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one </w:t>
      </w:r>
      <w:r w:rsidR="007C0FDD">
        <w:rPr>
          <w:rFonts w:ascii="Arial" w:eastAsia="Times New Roman" w:hAnsi="Arial" w:cs="Arial"/>
          <w:bCs/>
          <w:spacing w:val="-2"/>
          <w:sz w:val="24"/>
          <w:szCs w:val="24"/>
        </w:rPr>
        <w:t>of the three methods listed below</w:t>
      </w:r>
      <w:r w:rsidR="005755C6" w:rsidRPr="00E71462">
        <w:rPr>
          <w:rFonts w:ascii="Arial" w:eastAsia="Times New Roman" w:hAnsi="Arial" w:cs="Arial"/>
          <w:bCs/>
          <w:spacing w:val="-2"/>
          <w:sz w:val="24"/>
          <w:szCs w:val="24"/>
        </w:rPr>
        <w:t>:</w:t>
      </w:r>
    </w:p>
    <w:p w14:paraId="53E2CB4A" w14:textId="1148861E" w:rsidR="005755C6" w:rsidRPr="00121AAB" w:rsidRDefault="005755C6" w:rsidP="00E277A0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E71462">
        <w:rPr>
          <w:rFonts w:ascii="Arial" w:hAnsi="Arial" w:cs="Arial"/>
          <w:sz w:val="24"/>
          <w:szCs w:val="24"/>
        </w:rPr>
        <w:t xml:space="preserve">Mail to - Prop 218 Protest, </w:t>
      </w:r>
      <w:r w:rsidR="00121AAB" w:rsidRPr="00121AAB">
        <w:rPr>
          <w:rFonts w:ascii="Arial" w:hAnsi="Arial" w:cs="Arial"/>
          <w:sz w:val="24"/>
          <w:szCs w:val="24"/>
        </w:rPr>
        <w:t>PO Box 124</w:t>
      </w:r>
      <w:r w:rsidR="00121AAB">
        <w:rPr>
          <w:rFonts w:ascii="Arial" w:hAnsi="Arial" w:cs="Arial"/>
          <w:sz w:val="24"/>
          <w:szCs w:val="24"/>
        </w:rPr>
        <w:t xml:space="preserve">, </w:t>
      </w:r>
      <w:r w:rsidR="00121AAB" w:rsidRPr="00121AAB">
        <w:rPr>
          <w:rFonts w:ascii="Arial" w:hAnsi="Arial" w:cs="Arial"/>
          <w:sz w:val="24"/>
          <w:szCs w:val="24"/>
        </w:rPr>
        <w:t>Butte City CA 95920</w:t>
      </w:r>
      <w:r w:rsidRPr="00121AAB">
        <w:rPr>
          <w:rFonts w:ascii="Arial" w:hAnsi="Arial" w:cs="Arial"/>
          <w:sz w:val="24"/>
          <w:szCs w:val="24"/>
        </w:rPr>
        <w:t>; or</w:t>
      </w:r>
    </w:p>
    <w:p w14:paraId="3867B159" w14:textId="77777777" w:rsidR="000D1216" w:rsidRDefault="005755C6" w:rsidP="00E277A0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 w:rsidRPr="00E71462">
        <w:rPr>
          <w:rFonts w:ascii="Arial" w:hAnsi="Arial" w:cs="Arial"/>
          <w:sz w:val="24"/>
          <w:szCs w:val="24"/>
        </w:rPr>
        <w:t>In-person at the Public Hearing, prior to the conclusion of the Public Hearing</w:t>
      </w:r>
      <w:r w:rsidR="000D1216">
        <w:rPr>
          <w:rFonts w:ascii="Arial" w:hAnsi="Arial" w:cs="Arial"/>
          <w:sz w:val="24"/>
          <w:szCs w:val="24"/>
        </w:rPr>
        <w:t>; or</w:t>
      </w:r>
    </w:p>
    <w:p w14:paraId="4533FDCE" w14:textId="103192E7" w:rsidR="005755C6" w:rsidRPr="00E71462" w:rsidRDefault="000D1216" w:rsidP="00E277A0">
      <w:pPr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Emailed </w:t>
      </w:r>
      <w:r w:rsidRPr="00E71462">
        <w:rPr>
          <w:rFonts w:ascii="Arial" w:hAnsi="Arial" w:cs="Arial"/>
          <w:sz w:val="24"/>
          <w:szCs w:val="24"/>
        </w:rPr>
        <w:t xml:space="preserve">to </w:t>
      </w:r>
      <w:r w:rsidRPr="0017144B">
        <w:rPr>
          <w:rFonts w:ascii="Arial" w:hAnsi="Arial" w:cs="Arial"/>
          <w:sz w:val="24"/>
          <w:szCs w:val="24"/>
        </w:rPr>
        <w:t>ButteCityBoard@gmail.com</w:t>
      </w:r>
      <w:r>
        <w:rPr>
          <w:rFonts w:ascii="Arial" w:hAnsi="Arial" w:cs="Arial"/>
          <w:sz w:val="24"/>
          <w:szCs w:val="24"/>
        </w:rPr>
        <w:t xml:space="preserve">; emailed protests must attach a scanned copy of </w:t>
      </w:r>
      <w:r w:rsidR="0017144B">
        <w:rPr>
          <w:rFonts w:ascii="Arial" w:hAnsi="Arial" w:cs="Arial"/>
          <w:sz w:val="24"/>
          <w:szCs w:val="24"/>
        </w:rPr>
        <w:t>the</w:t>
      </w:r>
      <w:r w:rsidR="009313A4">
        <w:rPr>
          <w:rFonts w:ascii="Arial" w:hAnsi="Arial" w:cs="Arial"/>
          <w:sz w:val="24"/>
          <w:szCs w:val="24"/>
        </w:rPr>
        <w:t xml:space="preserve"> signature of the property owner or customer</w:t>
      </w:r>
      <w:r w:rsidR="00D3532C">
        <w:rPr>
          <w:rFonts w:ascii="Arial" w:hAnsi="Arial" w:cs="Arial"/>
          <w:sz w:val="24"/>
          <w:szCs w:val="24"/>
        </w:rPr>
        <w:t xml:space="preserve">. </w:t>
      </w:r>
      <w:r w:rsidR="00D3532C" w:rsidRPr="000D4842">
        <w:rPr>
          <w:rFonts w:ascii="Arial" w:eastAsia="Times New Roman" w:hAnsi="Arial" w:cs="Arial"/>
          <w:sz w:val="24"/>
          <w:szCs w:val="24"/>
        </w:rPr>
        <w:t xml:space="preserve">Emailed protests must be received by </w:t>
      </w:r>
      <w:r w:rsidR="00D3532C" w:rsidRPr="004E7584">
        <w:rPr>
          <w:rFonts w:ascii="Arial" w:eastAsia="Times New Roman" w:hAnsi="Arial" w:cs="Arial"/>
          <w:sz w:val="24"/>
          <w:szCs w:val="24"/>
        </w:rPr>
        <w:t>5</w:t>
      </w:r>
      <w:r w:rsidR="00D3532C" w:rsidRPr="000D4842">
        <w:rPr>
          <w:rFonts w:ascii="Arial" w:eastAsia="Times New Roman" w:hAnsi="Arial" w:cs="Arial"/>
          <w:sz w:val="24"/>
          <w:szCs w:val="24"/>
        </w:rPr>
        <w:t xml:space="preserve"> pm on </w:t>
      </w:r>
      <w:r w:rsidR="00D3532C" w:rsidRPr="004E7584">
        <w:rPr>
          <w:rFonts w:ascii="Arial" w:eastAsia="Times New Roman" w:hAnsi="Arial" w:cs="Arial"/>
          <w:sz w:val="24"/>
          <w:szCs w:val="24"/>
        </w:rPr>
        <w:t>May</w:t>
      </w:r>
      <w:r w:rsidR="00D3532C" w:rsidRPr="000D4842">
        <w:rPr>
          <w:rFonts w:ascii="Arial" w:eastAsia="Times New Roman" w:hAnsi="Arial" w:cs="Arial"/>
          <w:sz w:val="24"/>
          <w:szCs w:val="24"/>
        </w:rPr>
        <w:t xml:space="preserve"> </w:t>
      </w:r>
      <w:r w:rsidR="00774BC8">
        <w:rPr>
          <w:rFonts w:ascii="Arial" w:eastAsia="Times New Roman" w:hAnsi="Arial" w:cs="Arial"/>
          <w:sz w:val="24"/>
          <w:szCs w:val="24"/>
        </w:rPr>
        <w:t>30</w:t>
      </w:r>
      <w:r w:rsidR="0068135B">
        <w:rPr>
          <w:rFonts w:ascii="Arial" w:eastAsia="Times New Roman" w:hAnsi="Arial" w:cs="Arial"/>
          <w:sz w:val="24"/>
          <w:szCs w:val="24"/>
        </w:rPr>
        <w:t>, 2025.</w:t>
      </w:r>
    </w:p>
    <w:p w14:paraId="769CAF02" w14:textId="77777777" w:rsidR="005755C6" w:rsidRPr="00E71462" w:rsidRDefault="005755C6" w:rsidP="00E277A0">
      <w:pPr>
        <w:spacing w:after="0" w:line="264" w:lineRule="auto"/>
        <w:ind w:right="320"/>
        <w:jc w:val="both"/>
        <w:rPr>
          <w:rFonts w:ascii="Arial" w:hAnsi="Arial" w:cs="Arial"/>
          <w:sz w:val="24"/>
          <w:szCs w:val="24"/>
        </w:rPr>
      </w:pPr>
    </w:p>
    <w:p w14:paraId="73F2E47F" w14:textId="54557460" w:rsidR="005755C6" w:rsidRPr="000D4842" w:rsidRDefault="005755C6" w:rsidP="00E277A0">
      <w:pPr>
        <w:spacing w:after="0" w:line="264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175716">
        <w:rPr>
          <w:rFonts w:ascii="Arial" w:hAnsi="Arial" w:cs="Arial"/>
          <w:b/>
          <w:bCs/>
          <w:sz w:val="24"/>
          <w:szCs w:val="24"/>
        </w:rPr>
        <w:t xml:space="preserve">Regardless of how </w:t>
      </w:r>
      <w:r w:rsidRPr="00175716">
        <w:rPr>
          <w:rFonts w:ascii="Arial" w:eastAsia="Times New Roman" w:hAnsi="Arial" w:cs="Arial"/>
          <w:b/>
          <w:bCs/>
          <w:sz w:val="24"/>
          <w:szCs w:val="24"/>
        </w:rPr>
        <w:t xml:space="preserve">the written protest is submitted, it must be received by the </w:t>
      </w:r>
      <w:r w:rsidR="00125871" w:rsidRPr="00175716">
        <w:rPr>
          <w:rFonts w:ascii="Arial" w:eastAsia="Times New Roman" w:hAnsi="Arial" w:cs="Arial"/>
          <w:b/>
          <w:bCs/>
          <w:sz w:val="24"/>
          <w:szCs w:val="24"/>
        </w:rPr>
        <w:t>District</w:t>
      </w:r>
      <w:r w:rsidRPr="00175716">
        <w:rPr>
          <w:rFonts w:ascii="Arial" w:eastAsia="Times New Roman" w:hAnsi="Arial" w:cs="Arial"/>
          <w:b/>
          <w:bCs/>
          <w:sz w:val="24"/>
          <w:szCs w:val="24"/>
        </w:rPr>
        <w:t xml:space="preserve"> prior to the conclusion of the public comment portion of the </w:t>
      </w:r>
      <w:r w:rsidRPr="000D4842">
        <w:rPr>
          <w:rFonts w:ascii="Arial" w:eastAsia="Times New Roman" w:hAnsi="Arial" w:cs="Arial"/>
          <w:b/>
          <w:bCs/>
          <w:sz w:val="24"/>
          <w:szCs w:val="24"/>
        </w:rPr>
        <w:t>Public Hearing on</w:t>
      </w:r>
      <w:r w:rsidR="00121AAB" w:rsidRPr="000D484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D71F34" w:rsidRPr="00CF6ADC">
        <w:rPr>
          <w:rFonts w:ascii="Arial" w:eastAsia="Times New Roman" w:hAnsi="Arial" w:cs="Arial"/>
          <w:b/>
          <w:bCs/>
          <w:sz w:val="24"/>
          <w:szCs w:val="24"/>
        </w:rPr>
        <w:t xml:space="preserve">May </w:t>
      </w:r>
      <w:r w:rsidR="00774BC8">
        <w:rPr>
          <w:rFonts w:ascii="Arial" w:eastAsia="Times New Roman" w:hAnsi="Arial" w:cs="Arial"/>
          <w:b/>
          <w:bCs/>
          <w:sz w:val="24"/>
          <w:szCs w:val="24"/>
        </w:rPr>
        <w:t>31, 2025</w:t>
      </w:r>
      <w:r w:rsidRPr="000D4842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0D4842">
        <w:rPr>
          <w:rFonts w:ascii="Arial" w:eastAsia="Times New Roman" w:hAnsi="Arial" w:cs="Arial"/>
          <w:sz w:val="24"/>
          <w:szCs w:val="24"/>
        </w:rPr>
        <w:t xml:space="preserve"> Postmark</w:t>
      </w:r>
      <w:r w:rsidRPr="000D484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dates</w:t>
      </w:r>
      <w:r w:rsidRPr="000D484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will</w:t>
      </w:r>
      <w:r w:rsidRPr="000D484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not</w:t>
      </w:r>
      <w:r w:rsidRPr="000D484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be</w:t>
      </w:r>
      <w:r w:rsidRPr="000D484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accepted</w:t>
      </w:r>
      <w:r w:rsidR="0017144B" w:rsidRPr="000D4842">
        <w:rPr>
          <w:rFonts w:ascii="Arial" w:eastAsia="Times New Roman" w:hAnsi="Arial" w:cs="Arial"/>
          <w:sz w:val="24"/>
          <w:szCs w:val="24"/>
        </w:rPr>
        <w:t xml:space="preserve">; </w:t>
      </w:r>
      <w:r w:rsidR="00E80E56" w:rsidRPr="000D4842">
        <w:rPr>
          <w:rFonts w:ascii="Arial" w:eastAsia="Times New Roman" w:hAnsi="Arial" w:cs="Arial"/>
          <w:sz w:val="24"/>
          <w:szCs w:val="24"/>
        </w:rPr>
        <w:t>p</w:t>
      </w:r>
      <w:r w:rsidRPr="000D4842">
        <w:rPr>
          <w:rFonts w:ascii="Arial" w:eastAsia="Times New Roman" w:hAnsi="Arial" w:cs="Arial"/>
          <w:sz w:val="24"/>
          <w:szCs w:val="24"/>
        </w:rPr>
        <w:t>lease</w:t>
      </w:r>
      <w:r w:rsidRPr="000D484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identify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on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the</w:t>
      </w:r>
      <w:r w:rsidRPr="000D484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front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of</w:t>
      </w:r>
      <w:r w:rsidRPr="000D484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the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envelope</w:t>
      </w:r>
      <w:r w:rsidRPr="000D4842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for</w:t>
      </w:r>
      <w:r w:rsidRPr="000D484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any</w:t>
      </w:r>
      <w:r w:rsidRPr="000D484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written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protest,</w:t>
      </w:r>
      <w:r w:rsidRPr="000D4842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whether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mailed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or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submitted</w:t>
      </w:r>
      <w:r w:rsidRPr="000D4842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in</w:t>
      </w:r>
      <w:r w:rsidR="0017144B" w:rsidRPr="000D4842">
        <w:rPr>
          <w:rFonts w:ascii="Arial" w:eastAsia="Times New Roman" w:hAnsi="Arial" w:cs="Arial"/>
          <w:spacing w:val="-4"/>
          <w:sz w:val="24"/>
          <w:szCs w:val="24"/>
        </w:rPr>
        <w:t>-</w:t>
      </w:r>
      <w:r w:rsidRPr="000D4842">
        <w:rPr>
          <w:rFonts w:ascii="Arial" w:eastAsia="Times New Roman" w:hAnsi="Arial" w:cs="Arial"/>
          <w:sz w:val="24"/>
          <w:szCs w:val="24"/>
        </w:rPr>
        <w:t>person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>to</w:t>
      </w:r>
      <w:r w:rsidRPr="000D4842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0D4842">
        <w:rPr>
          <w:rFonts w:ascii="Arial" w:eastAsia="Times New Roman" w:hAnsi="Arial" w:cs="Arial"/>
          <w:sz w:val="24"/>
          <w:szCs w:val="24"/>
        </w:rPr>
        <w:t xml:space="preserve">the </w:t>
      </w:r>
      <w:r w:rsidR="00125871" w:rsidRPr="000D4842">
        <w:rPr>
          <w:rFonts w:ascii="Arial" w:eastAsia="Times New Roman" w:hAnsi="Arial" w:cs="Arial"/>
          <w:sz w:val="24"/>
          <w:szCs w:val="24"/>
        </w:rPr>
        <w:t>District</w:t>
      </w:r>
      <w:r w:rsidRPr="000D4842">
        <w:rPr>
          <w:rFonts w:ascii="Arial" w:eastAsia="Times New Roman" w:hAnsi="Arial" w:cs="Arial"/>
          <w:sz w:val="24"/>
          <w:szCs w:val="24"/>
        </w:rPr>
        <w:t xml:space="preserve">, that the enclosed protest is for the Public Hearing on </w:t>
      </w:r>
      <w:r w:rsidR="00AB0504" w:rsidRPr="000D4842">
        <w:rPr>
          <w:rFonts w:ascii="Arial" w:eastAsia="Times New Roman" w:hAnsi="Arial" w:cs="Arial"/>
          <w:sz w:val="24"/>
          <w:szCs w:val="24"/>
        </w:rPr>
        <w:t>Wate</w:t>
      </w:r>
      <w:r w:rsidR="00E71462" w:rsidRPr="000D4842">
        <w:rPr>
          <w:rFonts w:ascii="Arial" w:eastAsia="Times New Roman" w:hAnsi="Arial" w:cs="Arial"/>
          <w:sz w:val="24"/>
          <w:szCs w:val="24"/>
        </w:rPr>
        <w:t>r</w:t>
      </w:r>
      <w:r w:rsidRPr="000D4842">
        <w:rPr>
          <w:rFonts w:ascii="Arial" w:eastAsia="Times New Roman" w:hAnsi="Arial" w:cs="Arial"/>
          <w:sz w:val="24"/>
          <w:szCs w:val="24"/>
        </w:rPr>
        <w:t xml:space="preserve"> Rate Increases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>.</w:t>
      </w:r>
      <w:r w:rsidRPr="000D4842">
        <w:rPr>
          <w:rFonts w:ascii="Arial" w:eastAsia="Calibri" w:hAnsi="Arial" w:cs="Arial"/>
          <w:sz w:val="24"/>
          <w:szCs w:val="24"/>
        </w:rPr>
        <w:t xml:space="preserve"> </w:t>
      </w:r>
      <w:r w:rsidR="0017144B" w:rsidRPr="000D4842">
        <w:rPr>
          <w:rFonts w:ascii="Arial" w:eastAsia="Times New Roman" w:hAnsi="Arial" w:cs="Arial"/>
          <w:sz w:val="24"/>
          <w:szCs w:val="24"/>
        </w:rPr>
        <w:t xml:space="preserve">Emailed protests must be received by </w:t>
      </w:r>
      <w:r w:rsidR="00D71F34" w:rsidRPr="00CF6ADC">
        <w:rPr>
          <w:rFonts w:ascii="Arial" w:eastAsia="Times New Roman" w:hAnsi="Arial" w:cs="Arial"/>
          <w:sz w:val="24"/>
          <w:szCs w:val="24"/>
        </w:rPr>
        <w:t>5</w:t>
      </w:r>
      <w:r w:rsidR="00774BC8">
        <w:rPr>
          <w:rFonts w:ascii="Arial" w:eastAsia="Times New Roman" w:hAnsi="Arial" w:cs="Arial"/>
          <w:sz w:val="24"/>
          <w:szCs w:val="24"/>
        </w:rPr>
        <w:t>:00</w:t>
      </w:r>
      <w:r w:rsidR="0017144B" w:rsidRPr="000D4842">
        <w:rPr>
          <w:rFonts w:ascii="Arial" w:eastAsia="Times New Roman" w:hAnsi="Arial" w:cs="Arial"/>
          <w:sz w:val="24"/>
          <w:szCs w:val="24"/>
        </w:rPr>
        <w:t xml:space="preserve"> pm on </w:t>
      </w:r>
      <w:r w:rsidR="00D71F34" w:rsidRPr="00CF6ADC">
        <w:rPr>
          <w:rFonts w:ascii="Arial" w:eastAsia="Times New Roman" w:hAnsi="Arial" w:cs="Arial"/>
          <w:sz w:val="24"/>
          <w:szCs w:val="24"/>
        </w:rPr>
        <w:t>May</w:t>
      </w:r>
      <w:r w:rsidR="0017144B" w:rsidRPr="000D4842">
        <w:rPr>
          <w:rFonts w:ascii="Arial" w:eastAsia="Times New Roman" w:hAnsi="Arial" w:cs="Arial"/>
          <w:sz w:val="24"/>
          <w:szCs w:val="24"/>
        </w:rPr>
        <w:t xml:space="preserve"> </w:t>
      </w:r>
      <w:r w:rsidR="00774BC8">
        <w:rPr>
          <w:rFonts w:ascii="Arial" w:eastAsia="Times New Roman" w:hAnsi="Arial" w:cs="Arial"/>
          <w:sz w:val="24"/>
          <w:szCs w:val="24"/>
        </w:rPr>
        <w:t>30, 2025</w:t>
      </w:r>
      <w:r w:rsidR="0017144B" w:rsidRPr="000D4842">
        <w:rPr>
          <w:rFonts w:ascii="Arial" w:eastAsia="Times New Roman" w:hAnsi="Arial" w:cs="Arial"/>
          <w:sz w:val="24"/>
          <w:szCs w:val="24"/>
        </w:rPr>
        <w:t xml:space="preserve">. 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>Oral comments at the Public Hearing will not qualify as formal protests unless accompanied by a written protest.</w:t>
      </w:r>
    </w:p>
    <w:p w14:paraId="4834D73E" w14:textId="77777777" w:rsidR="005755C6" w:rsidRPr="000D4842" w:rsidRDefault="005755C6" w:rsidP="00E277A0">
      <w:pPr>
        <w:spacing w:after="0" w:line="264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14:paraId="2E325026" w14:textId="2D2EACE6" w:rsidR="005755C6" w:rsidRDefault="005755C6" w:rsidP="00E277A0">
      <w:pPr>
        <w:spacing w:after="0" w:line="264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The </w:t>
      </w:r>
      <w:r w:rsidR="00125871" w:rsidRPr="000D4842">
        <w:rPr>
          <w:rFonts w:ascii="Arial" w:eastAsia="Times New Roman" w:hAnsi="Arial" w:cs="Arial"/>
          <w:spacing w:val="-2"/>
          <w:sz w:val="24"/>
          <w:szCs w:val="24"/>
        </w:rPr>
        <w:t>District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 will hold the </w:t>
      </w:r>
      <w:r w:rsidR="003E1B57">
        <w:rPr>
          <w:rFonts w:ascii="Arial" w:eastAsia="Times New Roman" w:hAnsi="Arial" w:cs="Arial"/>
          <w:spacing w:val="-2"/>
          <w:sz w:val="24"/>
          <w:szCs w:val="24"/>
        </w:rPr>
        <w:t xml:space="preserve">board meeting 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on </w:t>
      </w:r>
      <w:r w:rsidR="00D71F34" w:rsidRPr="00CF6ADC">
        <w:rPr>
          <w:rFonts w:ascii="Arial" w:eastAsia="Times New Roman" w:hAnsi="Arial" w:cs="Arial"/>
          <w:spacing w:val="-2"/>
          <w:sz w:val="24"/>
          <w:szCs w:val="24"/>
        </w:rPr>
        <w:t>May</w:t>
      </w:r>
      <w:r w:rsidR="007C0FDD"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774BC8">
        <w:rPr>
          <w:rFonts w:ascii="Arial" w:eastAsia="Times New Roman" w:hAnsi="Arial" w:cs="Arial"/>
          <w:spacing w:val="-2"/>
          <w:sz w:val="24"/>
          <w:szCs w:val="24"/>
        </w:rPr>
        <w:t>31, 2025</w:t>
      </w:r>
      <w:r w:rsidR="007C0FDD"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 at 12:00 pm (noon)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. 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At the conclusion of the </w:t>
      </w:r>
      <w:r w:rsidR="003E1B57">
        <w:rPr>
          <w:rFonts w:ascii="Arial" w:eastAsia="Times New Roman" w:hAnsi="Arial" w:cs="Arial"/>
          <w:spacing w:val="-2"/>
          <w:sz w:val="24"/>
          <w:szCs w:val="24"/>
        </w:rPr>
        <w:t>meeting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>, protests will be counted and validated. If protests are filed on behalf of a majority of the p</w:t>
      </w:r>
      <w:r w:rsidR="002106A4">
        <w:rPr>
          <w:rFonts w:ascii="Arial" w:eastAsia="Times New Roman" w:hAnsi="Arial" w:cs="Arial"/>
          <w:spacing w:val="-2"/>
          <w:sz w:val="24"/>
          <w:szCs w:val="24"/>
        </w:rPr>
        <w:t>roperties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subject to the rates before the end of the </w:t>
      </w:r>
      <w:r w:rsidR="00FA2C01">
        <w:rPr>
          <w:rFonts w:ascii="Arial" w:eastAsia="Times New Roman" w:hAnsi="Arial" w:cs="Arial"/>
          <w:spacing w:val="-2"/>
          <w:sz w:val="24"/>
          <w:szCs w:val="24"/>
        </w:rPr>
        <w:t>meeting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, the </w:t>
      </w:r>
      <w:r w:rsidR="00125871">
        <w:rPr>
          <w:rFonts w:ascii="Arial" w:eastAsia="Times New Roman" w:hAnsi="Arial" w:cs="Arial"/>
          <w:spacing w:val="-2"/>
          <w:sz w:val="24"/>
          <w:szCs w:val="24"/>
        </w:rPr>
        <w:t>District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cannot adopt the proposed rates. If a majority of the p</w:t>
      </w:r>
      <w:r w:rsidR="002106A4">
        <w:rPr>
          <w:rFonts w:ascii="Arial" w:eastAsia="Times New Roman" w:hAnsi="Arial" w:cs="Arial"/>
          <w:spacing w:val="-2"/>
          <w:sz w:val="24"/>
          <w:szCs w:val="24"/>
        </w:rPr>
        <w:t>roperties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do not protest the proposed increase, the </w:t>
      </w:r>
      <w:r w:rsidR="00125871">
        <w:rPr>
          <w:rFonts w:ascii="Arial" w:eastAsia="Times New Roman" w:hAnsi="Arial" w:cs="Arial"/>
          <w:spacing w:val="-2"/>
          <w:sz w:val="24"/>
          <w:szCs w:val="24"/>
        </w:rPr>
        <w:t>District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has the authority to adopt the proposed </w:t>
      </w:r>
      <w:r w:rsidR="004F3950">
        <w:rPr>
          <w:rFonts w:ascii="Arial" w:eastAsia="Times New Roman" w:hAnsi="Arial" w:cs="Arial"/>
          <w:spacing w:val="-2"/>
          <w:sz w:val="24"/>
          <w:szCs w:val="24"/>
        </w:rPr>
        <w:t>water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rates. The </w:t>
      </w:r>
      <w:r w:rsidR="00774BC8" w:rsidRPr="00E71462">
        <w:rPr>
          <w:rFonts w:ascii="Arial" w:eastAsia="Times New Roman" w:hAnsi="Arial" w:cs="Arial"/>
          <w:spacing w:val="-2"/>
          <w:sz w:val="24"/>
          <w:szCs w:val="24"/>
        </w:rPr>
        <w:t>first-rate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change, if enacted, will go into effect on or after </w:t>
      </w:r>
      <w:r w:rsidR="00E71462" w:rsidRPr="000D4842">
        <w:rPr>
          <w:rFonts w:ascii="Arial" w:eastAsia="Times New Roman" w:hAnsi="Arial" w:cs="Arial"/>
          <w:spacing w:val="-2"/>
          <w:sz w:val="24"/>
          <w:szCs w:val="24"/>
        </w:rPr>
        <w:t>J</w:t>
      </w:r>
      <w:r w:rsidR="000D4842" w:rsidRPr="00CF6ADC">
        <w:rPr>
          <w:rFonts w:ascii="Arial" w:eastAsia="Times New Roman" w:hAnsi="Arial" w:cs="Arial"/>
          <w:spacing w:val="-2"/>
          <w:sz w:val="24"/>
          <w:szCs w:val="24"/>
        </w:rPr>
        <w:t>uly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="00D44ED2" w:rsidRPr="000D4842">
        <w:rPr>
          <w:rFonts w:ascii="Arial" w:eastAsia="Times New Roman" w:hAnsi="Arial" w:cs="Arial"/>
          <w:spacing w:val="-2"/>
          <w:sz w:val="24"/>
          <w:szCs w:val="24"/>
        </w:rPr>
        <w:t>1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>, 202</w:t>
      </w:r>
      <w:r w:rsidR="00AB0504" w:rsidRPr="000D4842">
        <w:rPr>
          <w:rFonts w:ascii="Arial" w:eastAsia="Times New Roman" w:hAnsi="Arial" w:cs="Arial"/>
          <w:spacing w:val="-2"/>
          <w:sz w:val="24"/>
          <w:szCs w:val="24"/>
        </w:rPr>
        <w:t>5</w:t>
      </w:r>
      <w:r w:rsidRPr="000D4842">
        <w:rPr>
          <w:rFonts w:ascii="Arial" w:eastAsia="Times New Roman" w:hAnsi="Arial" w:cs="Arial"/>
          <w:spacing w:val="-2"/>
          <w:sz w:val="24"/>
          <w:szCs w:val="24"/>
        </w:rPr>
        <w:t>.</w:t>
      </w:r>
      <w:r w:rsidRPr="00E71462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</w:p>
    <w:p w14:paraId="25E9A524" w14:textId="77777777" w:rsidR="000F4EAC" w:rsidRPr="000F4EAC" w:rsidRDefault="000F4EAC" w:rsidP="000F4EAC">
      <w:pPr>
        <w:spacing w:after="0" w:line="264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14:paraId="611D984B" w14:textId="77777777" w:rsidR="00A077C1" w:rsidRPr="00A077C1" w:rsidRDefault="00A077C1" w:rsidP="00A077C1">
      <w:pPr>
        <w:spacing w:after="0" w:line="264" w:lineRule="auto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</w:rPr>
      </w:pPr>
      <w:r w:rsidRPr="00A077C1">
        <w:rPr>
          <w:rFonts w:ascii="Arial" w:eastAsia="Times New Roman" w:hAnsi="Arial" w:cs="Arial"/>
          <w:b/>
          <w:bCs/>
          <w:spacing w:val="-2"/>
          <w:sz w:val="24"/>
          <w:szCs w:val="24"/>
        </w:rPr>
        <w:t>Pursuant to California Government Code 53759, a 120-day statute of limitations applies to any legal challenge to a new, increased, or extended fee. All written objections must be submitted before the end of the public hearing as stated above and a failure to timely object in writing bars any right to challenge that fee or assessment through a legal proceeding.</w:t>
      </w:r>
    </w:p>
    <w:p w14:paraId="1DE90159" w14:textId="77777777" w:rsidR="000F4EAC" w:rsidRPr="00E71462" w:rsidRDefault="000F4EAC" w:rsidP="00E277A0">
      <w:pPr>
        <w:spacing w:after="0" w:line="264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14:paraId="5B39877D" w14:textId="77777777" w:rsidR="005755C6" w:rsidRPr="00E71462" w:rsidRDefault="005755C6" w:rsidP="00E277A0">
      <w:pPr>
        <w:spacing w:after="0" w:line="264" w:lineRule="auto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bookmarkEnd w:id="1"/>
    <w:p w14:paraId="39AC3147" w14:textId="5DDCE2C3" w:rsidR="00456257" w:rsidRPr="00E71462" w:rsidRDefault="00456257" w:rsidP="0017144B">
      <w:pPr>
        <w:spacing w:after="0" w:line="264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456257" w:rsidRPr="00E71462" w:rsidSect="00315740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15903" w14:textId="77777777" w:rsidR="00E4027C" w:rsidRDefault="00E4027C" w:rsidP="002B046C">
      <w:pPr>
        <w:spacing w:after="0" w:line="240" w:lineRule="auto"/>
      </w:pPr>
      <w:r>
        <w:separator/>
      </w:r>
    </w:p>
  </w:endnote>
  <w:endnote w:type="continuationSeparator" w:id="0">
    <w:p w14:paraId="00A844B8" w14:textId="77777777" w:rsidR="00E4027C" w:rsidRDefault="00E4027C" w:rsidP="002B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5E9E" w14:textId="77777777" w:rsidR="00E4027C" w:rsidRDefault="00E4027C" w:rsidP="002B046C">
      <w:pPr>
        <w:spacing w:after="0" w:line="240" w:lineRule="auto"/>
      </w:pPr>
      <w:r>
        <w:separator/>
      </w:r>
    </w:p>
  </w:footnote>
  <w:footnote w:type="continuationSeparator" w:id="0">
    <w:p w14:paraId="6C842E7B" w14:textId="77777777" w:rsidR="00E4027C" w:rsidRDefault="00E4027C" w:rsidP="002B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7642"/>
    <w:multiLevelType w:val="hybridMultilevel"/>
    <w:tmpl w:val="71508C62"/>
    <w:lvl w:ilvl="0" w:tplc="5450113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E927C1"/>
    <w:multiLevelType w:val="hybridMultilevel"/>
    <w:tmpl w:val="A6BE6DCA"/>
    <w:lvl w:ilvl="0" w:tplc="DBAC02FA">
      <w:start w:val="1"/>
      <w:numFmt w:val="decimal"/>
      <w:lvlText w:val="%1."/>
      <w:lvlJc w:val="left"/>
      <w:pPr>
        <w:ind w:left="720" w:hanging="360"/>
      </w:pPr>
    </w:lvl>
    <w:lvl w:ilvl="1" w:tplc="A6E63FCC" w:tentative="1">
      <w:start w:val="1"/>
      <w:numFmt w:val="lowerLetter"/>
      <w:lvlText w:val="%2."/>
      <w:lvlJc w:val="left"/>
      <w:pPr>
        <w:ind w:left="1440" w:hanging="360"/>
      </w:pPr>
    </w:lvl>
    <w:lvl w:ilvl="2" w:tplc="CA3A9256" w:tentative="1">
      <w:start w:val="1"/>
      <w:numFmt w:val="lowerRoman"/>
      <w:lvlText w:val="%3."/>
      <w:lvlJc w:val="right"/>
      <w:pPr>
        <w:ind w:left="2160" w:hanging="180"/>
      </w:pPr>
    </w:lvl>
    <w:lvl w:ilvl="3" w:tplc="67A837FE" w:tentative="1">
      <w:start w:val="1"/>
      <w:numFmt w:val="decimal"/>
      <w:lvlText w:val="%4."/>
      <w:lvlJc w:val="left"/>
      <w:pPr>
        <w:ind w:left="2880" w:hanging="360"/>
      </w:pPr>
    </w:lvl>
    <w:lvl w:ilvl="4" w:tplc="8E5A7A40" w:tentative="1">
      <w:start w:val="1"/>
      <w:numFmt w:val="lowerLetter"/>
      <w:lvlText w:val="%5."/>
      <w:lvlJc w:val="left"/>
      <w:pPr>
        <w:ind w:left="3600" w:hanging="360"/>
      </w:pPr>
    </w:lvl>
    <w:lvl w:ilvl="5" w:tplc="63E4B966" w:tentative="1">
      <w:start w:val="1"/>
      <w:numFmt w:val="lowerRoman"/>
      <w:lvlText w:val="%6."/>
      <w:lvlJc w:val="right"/>
      <w:pPr>
        <w:ind w:left="4320" w:hanging="180"/>
      </w:pPr>
    </w:lvl>
    <w:lvl w:ilvl="6" w:tplc="31D64FC4" w:tentative="1">
      <w:start w:val="1"/>
      <w:numFmt w:val="decimal"/>
      <w:lvlText w:val="%7."/>
      <w:lvlJc w:val="left"/>
      <w:pPr>
        <w:ind w:left="5040" w:hanging="360"/>
      </w:pPr>
    </w:lvl>
    <w:lvl w:ilvl="7" w:tplc="614ACABC" w:tentative="1">
      <w:start w:val="1"/>
      <w:numFmt w:val="lowerLetter"/>
      <w:lvlText w:val="%8."/>
      <w:lvlJc w:val="left"/>
      <w:pPr>
        <w:ind w:left="5760" w:hanging="360"/>
      </w:pPr>
    </w:lvl>
    <w:lvl w:ilvl="8" w:tplc="27FE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81D3A"/>
    <w:multiLevelType w:val="hybridMultilevel"/>
    <w:tmpl w:val="F47AA404"/>
    <w:lvl w:ilvl="0" w:tplc="67361B3A">
      <w:start w:val="1"/>
      <w:numFmt w:val="decimal"/>
      <w:lvlText w:val="%1."/>
      <w:lvlJc w:val="left"/>
      <w:pPr>
        <w:ind w:left="720" w:hanging="360"/>
      </w:pPr>
    </w:lvl>
    <w:lvl w:ilvl="1" w:tplc="D8745E3C" w:tentative="1">
      <w:start w:val="1"/>
      <w:numFmt w:val="lowerLetter"/>
      <w:lvlText w:val="%2."/>
      <w:lvlJc w:val="left"/>
      <w:pPr>
        <w:ind w:left="1440" w:hanging="360"/>
      </w:pPr>
    </w:lvl>
    <w:lvl w:ilvl="2" w:tplc="ABAA280A" w:tentative="1">
      <w:start w:val="1"/>
      <w:numFmt w:val="lowerRoman"/>
      <w:lvlText w:val="%3."/>
      <w:lvlJc w:val="right"/>
      <w:pPr>
        <w:ind w:left="2160" w:hanging="180"/>
      </w:pPr>
    </w:lvl>
    <w:lvl w:ilvl="3" w:tplc="7E26FEA0" w:tentative="1">
      <w:start w:val="1"/>
      <w:numFmt w:val="decimal"/>
      <w:lvlText w:val="%4."/>
      <w:lvlJc w:val="left"/>
      <w:pPr>
        <w:ind w:left="2880" w:hanging="360"/>
      </w:pPr>
    </w:lvl>
    <w:lvl w:ilvl="4" w:tplc="D37A9152" w:tentative="1">
      <w:start w:val="1"/>
      <w:numFmt w:val="lowerLetter"/>
      <w:lvlText w:val="%5."/>
      <w:lvlJc w:val="left"/>
      <w:pPr>
        <w:ind w:left="3600" w:hanging="360"/>
      </w:pPr>
    </w:lvl>
    <w:lvl w:ilvl="5" w:tplc="6308BA08" w:tentative="1">
      <w:start w:val="1"/>
      <w:numFmt w:val="lowerRoman"/>
      <w:lvlText w:val="%6."/>
      <w:lvlJc w:val="right"/>
      <w:pPr>
        <w:ind w:left="4320" w:hanging="180"/>
      </w:pPr>
    </w:lvl>
    <w:lvl w:ilvl="6" w:tplc="73142416" w:tentative="1">
      <w:start w:val="1"/>
      <w:numFmt w:val="decimal"/>
      <w:lvlText w:val="%7."/>
      <w:lvlJc w:val="left"/>
      <w:pPr>
        <w:ind w:left="5040" w:hanging="360"/>
      </w:pPr>
    </w:lvl>
    <w:lvl w:ilvl="7" w:tplc="D1566B9A" w:tentative="1">
      <w:start w:val="1"/>
      <w:numFmt w:val="lowerLetter"/>
      <w:lvlText w:val="%8."/>
      <w:lvlJc w:val="left"/>
      <w:pPr>
        <w:ind w:left="5760" w:hanging="360"/>
      </w:pPr>
    </w:lvl>
    <w:lvl w:ilvl="8" w:tplc="61A09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7130"/>
    <w:multiLevelType w:val="hybridMultilevel"/>
    <w:tmpl w:val="6B669AC8"/>
    <w:lvl w:ilvl="0" w:tplc="0D9EAD92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1263">
    <w:abstractNumId w:val="1"/>
  </w:num>
  <w:num w:numId="2" w16cid:durableId="2103716895">
    <w:abstractNumId w:val="2"/>
  </w:num>
  <w:num w:numId="3" w16cid:durableId="106396133">
    <w:abstractNumId w:val="3"/>
  </w:num>
  <w:num w:numId="4" w16cid:durableId="16136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B"/>
    <w:rsid w:val="00004DCE"/>
    <w:rsid w:val="00007204"/>
    <w:rsid w:val="00013E5B"/>
    <w:rsid w:val="00016D81"/>
    <w:rsid w:val="000445F6"/>
    <w:rsid w:val="0005015F"/>
    <w:rsid w:val="0007620D"/>
    <w:rsid w:val="00076228"/>
    <w:rsid w:val="0008388B"/>
    <w:rsid w:val="000938C3"/>
    <w:rsid w:val="000C48B6"/>
    <w:rsid w:val="000D1216"/>
    <w:rsid w:val="000D4842"/>
    <w:rsid w:val="000E4F18"/>
    <w:rsid w:val="000E6225"/>
    <w:rsid w:val="000E7015"/>
    <w:rsid w:val="000F0D3A"/>
    <w:rsid w:val="000F4EAC"/>
    <w:rsid w:val="001207AB"/>
    <w:rsid w:val="00121AAB"/>
    <w:rsid w:val="00125871"/>
    <w:rsid w:val="00127C47"/>
    <w:rsid w:val="0013334D"/>
    <w:rsid w:val="00144B1E"/>
    <w:rsid w:val="00166D15"/>
    <w:rsid w:val="00167B17"/>
    <w:rsid w:val="0017144B"/>
    <w:rsid w:val="00175716"/>
    <w:rsid w:val="001836FD"/>
    <w:rsid w:val="0019797F"/>
    <w:rsid w:val="001B2505"/>
    <w:rsid w:val="001B58DF"/>
    <w:rsid w:val="001C771B"/>
    <w:rsid w:val="0020771D"/>
    <w:rsid w:val="002106A4"/>
    <w:rsid w:val="0022361D"/>
    <w:rsid w:val="00237932"/>
    <w:rsid w:val="002768D4"/>
    <w:rsid w:val="00291C6C"/>
    <w:rsid w:val="00292DCF"/>
    <w:rsid w:val="002B046C"/>
    <w:rsid w:val="002B2FA9"/>
    <w:rsid w:val="002B31FE"/>
    <w:rsid w:val="002B6DA1"/>
    <w:rsid w:val="002D200C"/>
    <w:rsid w:val="002E0F2F"/>
    <w:rsid w:val="00305C4B"/>
    <w:rsid w:val="003120CD"/>
    <w:rsid w:val="00315740"/>
    <w:rsid w:val="00321767"/>
    <w:rsid w:val="0033733A"/>
    <w:rsid w:val="00365E03"/>
    <w:rsid w:val="00367C98"/>
    <w:rsid w:val="003803EB"/>
    <w:rsid w:val="003A42B2"/>
    <w:rsid w:val="003E0A04"/>
    <w:rsid w:val="003E1B57"/>
    <w:rsid w:val="00433280"/>
    <w:rsid w:val="00444B79"/>
    <w:rsid w:val="00456257"/>
    <w:rsid w:val="00472D0A"/>
    <w:rsid w:val="004B064A"/>
    <w:rsid w:val="004C1778"/>
    <w:rsid w:val="004C49ED"/>
    <w:rsid w:val="004D6A69"/>
    <w:rsid w:val="004F3950"/>
    <w:rsid w:val="00502341"/>
    <w:rsid w:val="00503E86"/>
    <w:rsid w:val="00506BD8"/>
    <w:rsid w:val="005359BE"/>
    <w:rsid w:val="0057231A"/>
    <w:rsid w:val="00574825"/>
    <w:rsid w:val="005755C6"/>
    <w:rsid w:val="005859FA"/>
    <w:rsid w:val="005A75C9"/>
    <w:rsid w:val="005B2A65"/>
    <w:rsid w:val="005C738C"/>
    <w:rsid w:val="005D1208"/>
    <w:rsid w:val="005D3E3B"/>
    <w:rsid w:val="005E6C25"/>
    <w:rsid w:val="006470CC"/>
    <w:rsid w:val="00651986"/>
    <w:rsid w:val="0068135B"/>
    <w:rsid w:val="006C5083"/>
    <w:rsid w:val="006E5CF4"/>
    <w:rsid w:val="006F12A2"/>
    <w:rsid w:val="006F12C8"/>
    <w:rsid w:val="006F2E19"/>
    <w:rsid w:val="006F430E"/>
    <w:rsid w:val="006F4DC6"/>
    <w:rsid w:val="00703B0F"/>
    <w:rsid w:val="00730EA8"/>
    <w:rsid w:val="0074309B"/>
    <w:rsid w:val="00753A99"/>
    <w:rsid w:val="00765FC6"/>
    <w:rsid w:val="00774BC8"/>
    <w:rsid w:val="00780C21"/>
    <w:rsid w:val="007B0AD3"/>
    <w:rsid w:val="007C0FDD"/>
    <w:rsid w:val="007D665E"/>
    <w:rsid w:val="00812247"/>
    <w:rsid w:val="0082531F"/>
    <w:rsid w:val="00825AE9"/>
    <w:rsid w:val="0085475F"/>
    <w:rsid w:val="00860A21"/>
    <w:rsid w:val="00895044"/>
    <w:rsid w:val="008C265E"/>
    <w:rsid w:val="008F5BE0"/>
    <w:rsid w:val="008F6F6E"/>
    <w:rsid w:val="00906532"/>
    <w:rsid w:val="0092258F"/>
    <w:rsid w:val="00923787"/>
    <w:rsid w:val="009313A4"/>
    <w:rsid w:val="0093550B"/>
    <w:rsid w:val="009B17E3"/>
    <w:rsid w:val="009C3186"/>
    <w:rsid w:val="009D2959"/>
    <w:rsid w:val="00A077C1"/>
    <w:rsid w:val="00A54706"/>
    <w:rsid w:val="00A54D5A"/>
    <w:rsid w:val="00A6297D"/>
    <w:rsid w:val="00AA1C6C"/>
    <w:rsid w:val="00AB0504"/>
    <w:rsid w:val="00AD41C3"/>
    <w:rsid w:val="00AF7139"/>
    <w:rsid w:val="00B14EF6"/>
    <w:rsid w:val="00B26431"/>
    <w:rsid w:val="00B34AFF"/>
    <w:rsid w:val="00B44313"/>
    <w:rsid w:val="00B55C22"/>
    <w:rsid w:val="00BC11B4"/>
    <w:rsid w:val="00C23156"/>
    <w:rsid w:val="00C3684D"/>
    <w:rsid w:val="00C55BFE"/>
    <w:rsid w:val="00C7567F"/>
    <w:rsid w:val="00C87976"/>
    <w:rsid w:val="00C90A0A"/>
    <w:rsid w:val="00C90B62"/>
    <w:rsid w:val="00C952C3"/>
    <w:rsid w:val="00CE440D"/>
    <w:rsid w:val="00CE7D17"/>
    <w:rsid w:val="00CF6ADC"/>
    <w:rsid w:val="00D02931"/>
    <w:rsid w:val="00D053C4"/>
    <w:rsid w:val="00D06A4C"/>
    <w:rsid w:val="00D20AA7"/>
    <w:rsid w:val="00D222BC"/>
    <w:rsid w:val="00D27063"/>
    <w:rsid w:val="00D319F9"/>
    <w:rsid w:val="00D3532C"/>
    <w:rsid w:val="00D44ED2"/>
    <w:rsid w:val="00D4682D"/>
    <w:rsid w:val="00D56564"/>
    <w:rsid w:val="00D63260"/>
    <w:rsid w:val="00D70C54"/>
    <w:rsid w:val="00D71F34"/>
    <w:rsid w:val="00DB3B6F"/>
    <w:rsid w:val="00DC2D61"/>
    <w:rsid w:val="00E140D8"/>
    <w:rsid w:val="00E277A0"/>
    <w:rsid w:val="00E349AE"/>
    <w:rsid w:val="00E4027C"/>
    <w:rsid w:val="00E632FC"/>
    <w:rsid w:val="00E63D65"/>
    <w:rsid w:val="00E64B2B"/>
    <w:rsid w:val="00E71462"/>
    <w:rsid w:val="00E80E56"/>
    <w:rsid w:val="00E851DF"/>
    <w:rsid w:val="00EA5D18"/>
    <w:rsid w:val="00EB5879"/>
    <w:rsid w:val="00EB7C69"/>
    <w:rsid w:val="00EE7BFC"/>
    <w:rsid w:val="00EF1715"/>
    <w:rsid w:val="00F42F3F"/>
    <w:rsid w:val="00FA2C01"/>
    <w:rsid w:val="00FD269D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02D74"/>
  <w15:docId w15:val="{E8E876D2-7E03-419E-987F-B5317078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07A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7D665E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7D665E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4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F4DC6"/>
    <w:pPr>
      <w:spacing w:after="0" w:line="240" w:lineRule="auto"/>
    </w:pPr>
    <w:rPr>
      <w:rFonts w:ascii="Calibri" w:hAnsi="Calibri"/>
      <w:b/>
      <w:bCs/>
      <w:szCs w:val="18"/>
    </w:rPr>
  </w:style>
  <w:style w:type="paragraph" w:styleId="Header">
    <w:name w:val="header"/>
    <w:basedOn w:val="Normal"/>
    <w:link w:val="HeaderChar"/>
    <w:uiPriority w:val="99"/>
    <w:unhideWhenUsed/>
    <w:rsid w:val="002B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46C"/>
  </w:style>
  <w:style w:type="paragraph" w:styleId="Footer">
    <w:name w:val="footer"/>
    <w:basedOn w:val="Normal"/>
    <w:link w:val="FooterChar"/>
    <w:uiPriority w:val="99"/>
    <w:unhideWhenUsed/>
    <w:rsid w:val="002B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46C"/>
  </w:style>
  <w:style w:type="paragraph" w:styleId="Revision">
    <w:name w:val="Revision"/>
    <w:hidden/>
    <w:uiPriority w:val="99"/>
    <w:semiHidden/>
    <w:rsid w:val="00825AE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21767"/>
    <w:pPr>
      <w:ind w:left="720"/>
      <w:contextualSpacing/>
    </w:pPr>
  </w:style>
  <w:style w:type="character" w:styleId="Strong">
    <w:name w:val="Strong"/>
    <w:basedOn w:val="DefaultParagraphFont"/>
    <w:qFormat/>
    <w:rsid w:val="00121AAB"/>
    <w:rPr>
      <w:b/>
      <w:bCs/>
      <w:strike w:val="0"/>
      <w:dstrike w:val="0"/>
      <w:vanish w:val="0"/>
      <w:color w:val="000000"/>
      <w:vertAlign w:val="baseli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19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37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3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3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3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3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9C7A-CF60-4875-A180-F772800D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Lechowicz</dc:creator>
  <cp:lastModifiedBy>Leanna Smith</cp:lastModifiedBy>
  <cp:revision>10</cp:revision>
  <cp:lastPrinted>2024-09-23T16:18:00Z</cp:lastPrinted>
  <dcterms:created xsi:type="dcterms:W3CDTF">2025-03-24T02:34:00Z</dcterms:created>
  <dcterms:modified xsi:type="dcterms:W3CDTF">2025-04-09T01:07:00Z</dcterms:modified>
</cp:coreProperties>
</file>